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BA4" w:rsidRDefault="00840733">
      <w:pPr>
        <w:spacing w:after="120" w:line="100" w:lineRule="atLeast"/>
        <w:jc w:val="center"/>
      </w:pPr>
      <w:r w:rsidRPr="00840733">
        <w:rPr>
          <w:rFonts w:eastAsia="Calibri" w:cs="Calibri"/>
          <w:b/>
          <w:sz w:val="28"/>
        </w:rPr>
        <w:t>Новые ТРЦ Москвы име</w:t>
      </w:r>
      <w:r>
        <w:rPr>
          <w:rFonts w:eastAsia="Calibri" w:cs="Calibri"/>
          <w:b/>
          <w:sz w:val="28"/>
        </w:rPr>
        <w:t>ют высокий уровень безопасности</w:t>
      </w:r>
    </w:p>
    <w:p w:rsidR="00840733" w:rsidRDefault="00840733">
      <w:pPr>
        <w:spacing w:after="120" w:line="100" w:lineRule="atLeast"/>
        <w:jc w:val="both"/>
        <w:rPr>
          <w:rFonts w:eastAsia="Calibri" w:cs="Calibri"/>
        </w:rPr>
      </w:pPr>
    </w:p>
    <w:p w:rsidR="001C1BA4" w:rsidRDefault="001C1BA4">
      <w:pPr>
        <w:spacing w:after="120" w:line="100" w:lineRule="atLeast"/>
        <w:jc w:val="both"/>
        <w:rPr>
          <w:rFonts w:eastAsia="Calibri" w:cs="Calibri"/>
          <w:b/>
        </w:rPr>
      </w:pPr>
      <w:r>
        <w:rPr>
          <w:rFonts w:eastAsia="Calibri" w:cs="Calibri"/>
        </w:rPr>
        <w:t>Пресс-релиз</w:t>
      </w:r>
    </w:p>
    <w:p w:rsidR="00840733" w:rsidRPr="00BE7074" w:rsidRDefault="00C20FDE" w:rsidP="00840733">
      <w:pPr>
        <w:rPr>
          <w:b/>
        </w:rPr>
      </w:pPr>
      <w:r>
        <w:rPr>
          <w:rFonts w:eastAsia="Calibri" w:cs="Calibri"/>
          <w:b/>
        </w:rPr>
        <w:t xml:space="preserve">Москва, </w:t>
      </w:r>
      <w:r w:rsidR="000C1B50">
        <w:rPr>
          <w:rFonts w:eastAsia="Calibri" w:cs="Calibri"/>
          <w:b/>
        </w:rPr>
        <w:t>1</w:t>
      </w:r>
      <w:r w:rsidR="00840733">
        <w:rPr>
          <w:rFonts w:eastAsia="Calibri" w:cs="Calibri"/>
          <w:b/>
        </w:rPr>
        <w:t>2</w:t>
      </w:r>
      <w:r w:rsidR="00400125">
        <w:rPr>
          <w:rFonts w:eastAsia="Calibri" w:cs="Calibri"/>
          <w:b/>
        </w:rPr>
        <w:t xml:space="preserve"> </w:t>
      </w:r>
      <w:r w:rsidR="000C1B50">
        <w:rPr>
          <w:rFonts w:eastAsia="Calibri" w:cs="Calibri"/>
          <w:b/>
        </w:rPr>
        <w:t>апреля</w:t>
      </w:r>
      <w:r w:rsidR="00E97B0B">
        <w:rPr>
          <w:rFonts w:eastAsia="Calibri" w:cs="Calibri"/>
          <w:b/>
        </w:rPr>
        <w:t xml:space="preserve"> 201</w:t>
      </w:r>
      <w:r w:rsidR="00E97B0B" w:rsidRPr="00E97B0B">
        <w:rPr>
          <w:rFonts w:eastAsia="Calibri" w:cs="Calibri"/>
          <w:b/>
        </w:rPr>
        <w:t>8</w:t>
      </w:r>
      <w:r w:rsidR="001C1BA4">
        <w:rPr>
          <w:rFonts w:eastAsia="Calibri" w:cs="Calibri"/>
          <w:b/>
        </w:rPr>
        <w:t xml:space="preserve"> года</w:t>
      </w:r>
      <w:r w:rsidR="001C1BA4" w:rsidRPr="00E53D55">
        <w:rPr>
          <w:rFonts w:eastAsia="Calibri" w:cs="Calibri"/>
          <w:b/>
        </w:rPr>
        <w:t xml:space="preserve"> 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 xml:space="preserve">Высокий уровень пожарной безопасности отмечается в тех ТРЦ, здания которых изначально проектировались в соответствии с назначением. Торгово-развлекательные центры, чьи здания были перестроены из складских, производственных помещений, не могут в полном </w:t>
      </w:r>
      <w:proofErr w:type="gramStart"/>
      <w:r w:rsidRPr="00BE7074">
        <w:t>объёме</w:t>
      </w:r>
      <w:proofErr w:type="gramEnd"/>
      <w:r w:rsidRPr="00BE7074">
        <w:t xml:space="preserve"> учесть все требования современной безопасности, в том числе и противопожарной. 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>Современную противопожарную безопасность здания  можно раздел</w:t>
      </w:r>
      <w:r>
        <w:t xml:space="preserve">ить на </w:t>
      </w:r>
      <w:r w:rsidRPr="00BE7074">
        <w:t>системы предотвращения пожара и систему противопожарной защиты.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>Система предотвращения пожара реализуется на стадии проектирования здания</w:t>
      </w:r>
      <w:r w:rsidRPr="000016C4">
        <w:t xml:space="preserve"> </w:t>
      </w:r>
      <w:r>
        <w:t>путем</w:t>
      </w:r>
      <w:r w:rsidRPr="00BE7074">
        <w:t xml:space="preserve"> привлечени</w:t>
      </w:r>
      <w:r>
        <w:t>я</w:t>
      </w:r>
      <w:r w:rsidRPr="00BE7074">
        <w:t xml:space="preserve"> для проектирования, монтажа, наладки и эксплуатации организаций, имеющи</w:t>
      </w:r>
      <w:r>
        <w:t xml:space="preserve">х </w:t>
      </w:r>
      <w:r w:rsidRPr="00BE7074">
        <w:t xml:space="preserve">лицензии на определенные  виды </w:t>
      </w:r>
      <w:r>
        <w:t>деятельности. Система предотвращения пожара уже на стадии проектирования о</w:t>
      </w:r>
      <w:r w:rsidRPr="00BE7074">
        <w:t xml:space="preserve">беспечивается применением </w:t>
      </w:r>
      <w:proofErr w:type="spellStart"/>
      <w:r w:rsidRPr="00BE7074">
        <w:t>пожаробезопасных</w:t>
      </w:r>
      <w:proofErr w:type="spellEnd"/>
      <w:r w:rsidRPr="00BE7074">
        <w:t xml:space="preserve"> строительных материалов и различного инженерно-технического оборудования, которое имеет сертификаты соответствия  и пожарной безопасности. Закладыва</w:t>
      </w:r>
      <w:r>
        <w:t xml:space="preserve">ются </w:t>
      </w:r>
      <w:r w:rsidRPr="00BE7074">
        <w:t xml:space="preserve">объёмно планировочные и технические решения,  обеспечивающие беспрепятственную эвакуацию людей  и их защиту от опасных факторов пожара. </w:t>
      </w:r>
      <w:r>
        <w:t>Также з</w:t>
      </w:r>
      <w:r w:rsidRPr="00BE7074">
        <w:t>акладыва</w:t>
      </w:r>
      <w:r>
        <w:t>ю</w:t>
      </w:r>
      <w:r w:rsidRPr="00BE7074">
        <w:t>тся повышенные пределы огнестойкости конструкций здания  и отделочных материалов</w:t>
      </w:r>
      <w:r w:rsidRPr="000016C4">
        <w:t xml:space="preserve">  </w:t>
      </w:r>
      <w:r>
        <w:t>с</w:t>
      </w:r>
      <w:r w:rsidRPr="00BE7074">
        <w:t xml:space="preserve"> использованием устройств ограничения распространения огня и дыма,  огня</w:t>
      </w:r>
      <w:r>
        <w:t xml:space="preserve"> </w:t>
      </w:r>
      <w:r w:rsidR="00D55896">
        <w:t xml:space="preserve"> </w:t>
      </w:r>
      <w:proofErr w:type="gramStart"/>
      <w:r>
        <w:t>–п</w:t>
      </w:r>
      <w:proofErr w:type="gramEnd"/>
      <w:r>
        <w:t xml:space="preserve">утем </w:t>
      </w:r>
      <w:r w:rsidRPr="00BE7074">
        <w:t>раздел</w:t>
      </w:r>
      <w:r>
        <w:t xml:space="preserve">ения </w:t>
      </w:r>
      <w:r w:rsidRPr="00BE7074">
        <w:t xml:space="preserve">здания на противопожарные отсеки,  дыма </w:t>
      </w:r>
      <w:r>
        <w:t xml:space="preserve">– с </w:t>
      </w:r>
      <w:r w:rsidRPr="00BE7074">
        <w:t xml:space="preserve">применением  </w:t>
      </w:r>
      <w:proofErr w:type="spellStart"/>
      <w:r w:rsidRPr="00BE7074">
        <w:t>противодымных</w:t>
      </w:r>
      <w:proofErr w:type="spellEnd"/>
      <w:r w:rsidRPr="00BE7074">
        <w:t xml:space="preserve">  штор  совместно с </w:t>
      </w:r>
      <w:proofErr w:type="spellStart"/>
      <w:r w:rsidRPr="00BE7074">
        <w:t>противодымной</w:t>
      </w:r>
      <w:proofErr w:type="spellEnd"/>
      <w:r w:rsidRPr="00BE7074">
        <w:t xml:space="preserve">  вентиляцией. Наружное водоснабжение, внутренний противопожарный водопровод</w:t>
      </w:r>
      <w:r>
        <w:t xml:space="preserve">, </w:t>
      </w:r>
      <w:r w:rsidRPr="00BE7074">
        <w:t>автоматическое пожаротушение</w:t>
      </w:r>
      <w:r>
        <w:t>,</w:t>
      </w:r>
      <w:r w:rsidRPr="00BE7074">
        <w:t xml:space="preserve"> </w:t>
      </w:r>
      <w:r>
        <w:t>а</w:t>
      </w:r>
      <w:r w:rsidRPr="00BE7074">
        <w:t>втоматическая пожарная сигнализация, систем</w:t>
      </w:r>
      <w:r>
        <w:t>а</w:t>
      </w:r>
      <w:r w:rsidRPr="00BE7074">
        <w:t xml:space="preserve"> оповещения о пожаре и управление эвакуацией людей</w:t>
      </w:r>
      <w:r>
        <w:t xml:space="preserve"> - э</w:t>
      </w:r>
      <w:r w:rsidRPr="00BE7074">
        <w:t xml:space="preserve">то </w:t>
      </w:r>
      <w:r>
        <w:t xml:space="preserve">все </w:t>
      </w:r>
      <w:r w:rsidRPr="00BE7074">
        <w:t>многоуровневые системы, которые закладываются изначально при проектировании здания, - говорит Александр Куприн, главный инженер ТРЦ «АФИМОЛЛ</w:t>
      </w:r>
      <w:r>
        <w:t xml:space="preserve"> </w:t>
      </w:r>
      <w:r w:rsidRPr="00BE7074">
        <w:t xml:space="preserve">Сити». – Если здание перепрофилируется из помещения другого назначения, реализовать данные противопожарные требования сложнее, а в отдельных </w:t>
      </w:r>
      <w:proofErr w:type="gramStart"/>
      <w:r w:rsidRPr="00BE7074">
        <w:t>случаях</w:t>
      </w:r>
      <w:proofErr w:type="gramEnd"/>
      <w:r w:rsidRPr="00BE7074">
        <w:t xml:space="preserve"> в принципе невозможно. 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>Перед проектировщиками ТРЦ «АФИМОЛЛ</w:t>
      </w:r>
      <w:r>
        <w:t xml:space="preserve"> </w:t>
      </w:r>
      <w:r w:rsidRPr="00BE7074">
        <w:t>Сити» стояла сложная задача – соединить ТРЦ с</w:t>
      </w:r>
      <w:r>
        <w:t>о</w:t>
      </w:r>
      <w:r w:rsidRPr="00BE7074">
        <w:t xml:space="preserve"> станци</w:t>
      </w:r>
      <w:r>
        <w:t>ями</w:t>
      </w:r>
      <w:r w:rsidRPr="00BE7074">
        <w:t xml:space="preserve"> метро, вписать его в </w:t>
      </w:r>
      <w:r>
        <w:t>ММДЦ</w:t>
      </w:r>
      <w:r w:rsidRPr="00BE7074">
        <w:t xml:space="preserve"> «Москва-Сити», соединив его с некоторыми башнями переходами. Таким образом, ТРЦ «АФИМОЛЛ</w:t>
      </w:r>
      <w:r>
        <w:t xml:space="preserve"> </w:t>
      </w:r>
      <w:r w:rsidRPr="00BE7074">
        <w:t xml:space="preserve">Сити» стал </w:t>
      </w:r>
      <w:r>
        <w:t xml:space="preserve">технически </w:t>
      </w:r>
      <w:r w:rsidRPr="00BE7074">
        <w:t xml:space="preserve">сложным </w:t>
      </w:r>
      <w:r>
        <w:t xml:space="preserve">и уникальным </w:t>
      </w:r>
      <w:r w:rsidRPr="00BE7074">
        <w:t>инженерным объектом</w:t>
      </w:r>
      <w:r>
        <w:t xml:space="preserve"> с современным комплексом инженерных систем,</w:t>
      </w:r>
      <w:r w:rsidRPr="00BE7074">
        <w:t xml:space="preserve"> отдано  </w:t>
      </w:r>
      <w:r>
        <w:t xml:space="preserve">более половины площадей </w:t>
      </w:r>
      <w:r w:rsidRPr="00BE7074">
        <w:t>под общественные зоны и запасные выходы со служ</w:t>
      </w:r>
      <w:r>
        <w:t>е</w:t>
      </w:r>
      <w:r w:rsidRPr="00BE7074">
        <w:t xml:space="preserve">бными помещениями. Охрану объекта ежедневно осуществляют более 100 сотрудников </w:t>
      </w:r>
      <w:proofErr w:type="spellStart"/>
      <w:r w:rsidRPr="00BE7074">
        <w:t>ЧОП</w:t>
      </w:r>
      <w:r>
        <w:t>а</w:t>
      </w:r>
      <w:proofErr w:type="spellEnd"/>
      <w:r w:rsidRPr="00BE7074">
        <w:t xml:space="preserve"> с ручными металлоискателями. </w:t>
      </w:r>
      <w:r>
        <w:t xml:space="preserve">Входные группы ТРЦ оборудованы рамками безопасности. </w:t>
      </w:r>
      <w:r w:rsidRPr="00BE7074">
        <w:t xml:space="preserve">Чистоту </w:t>
      </w:r>
      <w:r>
        <w:t xml:space="preserve">в </w:t>
      </w:r>
      <w:proofErr w:type="gramStart"/>
      <w:r>
        <w:t>здании</w:t>
      </w:r>
      <w:proofErr w:type="gramEnd"/>
      <w:r>
        <w:t xml:space="preserve"> </w:t>
      </w:r>
      <w:r w:rsidRPr="00BE7074">
        <w:t xml:space="preserve">поддерживают более 60 сотрудников </w:t>
      </w:r>
      <w:proofErr w:type="spellStart"/>
      <w:r w:rsidRPr="00BE7074">
        <w:t>клининговой</w:t>
      </w:r>
      <w:proofErr w:type="spellEnd"/>
      <w:r w:rsidRPr="00BE7074">
        <w:t xml:space="preserve"> службы. Ежедневно на работу выходят более </w:t>
      </w:r>
      <w:r>
        <w:t xml:space="preserve">50 </w:t>
      </w:r>
      <w:r w:rsidRPr="00BE7074">
        <w:t>технических специалистов, обеспечивающих эффективное функционировани</w:t>
      </w:r>
      <w:r>
        <w:t>е</w:t>
      </w:r>
      <w:r w:rsidRPr="00BE7074">
        <w:t xml:space="preserve"> всех инженерных систем. 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 xml:space="preserve">- Наш объект изначально проектировался, как уникальное и безопасное здание, соответствующее всем современным представлениям о комфорте и безопасности, - говорит управляющий </w:t>
      </w:r>
      <w:r w:rsidR="000418E7">
        <w:t>директор</w:t>
      </w:r>
      <w:r w:rsidRPr="00BE7074">
        <w:t xml:space="preserve"> ТРЦ «АФИМОЛЛ</w:t>
      </w:r>
      <w:r>
        <w:t xml:space="preserve"> </w:t>
      </w:r>
      <w:r w:rsidR="000418E7">
        <w:t xml:space="preserve">Сити» </w:t>
      </w:r>
      <w:proofErr w:type="spellStart"/>
      <w:r w:rsidR="000418E7">
        <w:t>Цвия</w:t>
      </w:r>
      <w:proofErr w:type="spellEnd"/>
      <w:r w:rsidR="000418E7">
        <w:t xml:space="preserve"> </w:t>
      </w:r>
      <w:proofErr w:type="spellStart"/>
      <w:r w:rsidR="000418E7">
        <w:t>Ле</w:t>
      </w:r>
      <w:r w:rsidRPr="00BE7074">
        <w:t>ваев</w:t>
      </w:r>
      <w:proofErr w:type="spellEnd"/>
      <w:r w:rsidRPr="00BE7074">
        <w:t xml:space="preserve">. – И мы прикладываем все усилия, чтобы обеспечить его эффективную и грамотную </w:t>
      </w:r>
      <w:r>
        <w:t xml:space="preserve">безопасную </w:t>
      </w:r>
      <w:r w:rsidRPr="00BE7074">
        <w:t>эксплуатацию.</w:t>
      </w:r>
    </w:p>
    <w:p w:rsidR="00840733" w:rsidRPr="00BE7074" w:rsidRDefault="00840733" w:rsidP="00840733">
      <w:pPr>
        <w:spacing w:after="120" w:line="240" w:lineRule="auto"/>
        <w:jc w:val="both"/>
      </w:pPr>
      <w:r w:rsidRPr="00BE7074">
        <w:t xml:space="preserve">Для сравнения: торговый центр «Персей», где недавно случилось возгорание, был реконструирован из здания, принадлежащего ОАО «МШФ» («Московской шерстопрядильной фабрики»). Реконструированным зданием был и печально известный ТРЦ «Зимняя вишня». </w:t>
      </w:r>
    </w:p>
    <w:p w:rsidR="00371666" w:rsidRPr="00761F8F" w:rsidRDefault="00371666" w:rsidP="00840733">
      <w:pPr>
        <w:jc w:val="both"/>
        <w:rPr>
          <w:rFonts w:eastAsia="Calibri" w:cs="Calibri"/>
        </w:rPr>
      </w:pPr>
      <w:bookmarkStart w:id="0" w:name="_GoBack"/>
      <w:bookmarkEnd w:id="0"/>
    </w:p>
    <w:p w:rsidR="001C1BA4" w:rsidRDefault="001C1BA4">
      <w:pPr>
        <w:spacing w:after="120" w:line="100" w:lineRule="atLeast"/>
        <w:jc w:val="both"/>
        <w:rPr>
          <w:rFonts w:eastAsia="Calibri" w:cs="Calibri"/>
          <w:sz w:val="18"/>
        </w:rPr>
      </w:pPr>
      <w:r>
        <w:rPr>
          <w:rFonts w:eastAsia="Calibri" w:cs="Calibri"/>
          <w:b/>
          <w:sz w:val="18"/>
        </w:rPr>
        <w:t>О ТРЦ «АФИМОЛЛ Сити»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lastRenderedPageBreak/>
        <w:t>«АФИМОЛЛ Сити» – крупнейший торгово-развлекательный комплекс в центре Москвы. Компле</w:t>
      </w:r>
      <w:proofErr w:type="gramStart"/>
      <w:r w:rsidRPr="004E46BA">
        <w:rPr>
          <w:rFonts w:eastAsia="Calibri" w:cs="Calibri"/>
          <w:sz w:val="18"/>
        </w:rPr>
        <w:t>кс вкл</w:t>
      </w:r>
      <w:proofErr w:type="gramEnd"/>
      <w:r w:rsidRPr="004E46BA">
        <w:rPr>
          <w:rFonts w:eastAsia="Calibri" w:cs="Calibri"/>
          <w:sz w:val="18"/>
        </w:rPr>
        <w:t xml:space="preserve">ючает в себя 6 наземных этажей, а также 3 уровня подземной парковки. Торговые галереи вмещают около 400 магазинов, зона </w:t>
      </w:r>
      <w:proofErr w:type="spellStart"/>
      <w:r w:rsidRPr="004E46BA">
        <w:rPr>
          <w:rFonts w:eastAsia="Calibri" w:cs="Calibri"/>
          <w:sz w:val="18"/>
        </w:rPr>
        <w:t>фуд</w:t>
      </w:r>
      <w:proofErr w:type="spellEnd"/>
      <w:r w:rsidRPr="004E46BA">
        <w:rPr>
          <w:rFonts w:eastAsia="Calibri" w:cs="Calibri"/>
          <w:sz w:val="18"/>
        </w:rPr>
        <w:t>-корта – около 50 ресторанов и кафе. Комплекс расположен в самом сердце делового района столицы – «Москва-Сити». Вход в торговые галереи осуществляется непосредственно из станций метро «Выставочная» и «Деловой центр».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>Центр имеет уникальную архитектурную концепцию. Один из ее элементов – стеклянный купол общей площадью 10 000 м², который открывает посетителям центра панораму на окружающие комплекс небоскребы. А под куполом, в середине центрального атриума, посетителей торгово-развлекательного комплекса ждет еще одно удивительное зрелище – танцующий фонтан.</w:t>
      </w:r>
    </w:p>
    <w:p w:rsidR="004E46BA" w:rsidRPr="004E46BA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 xml:space="preserve">В развлекательной зоне ТРЦ находится мультиплекс «Формула Кино» и центр активного отдыха «Космик». В числе магазинов, представленных в «АФИМОЛЛ Сити»: «Золотое Яблоко», </w:t>
      </w:r>
      <w:proofErr w:type="spellStart"/>
      <w:r w:rsidRPr="004E46BA">
        <w:rPr>
          <w:rFonts w:eastAsia="Calibri" w:cs="Calibri"/>
          <w:sz w:val="18"/>
        </w:rPr>
        <w:t>Banana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Republic</w:t>
      </w:r>
      <w:proofErr w:type="spellEnd"/>
      <w:r w:rsidRPr="004E46BA">
        <w:rPr>
          <w:rFonts w:eastAsia="Calibri" w:cs="Calibri"/>
          <w:sz w:val="18"/>
        </w:rPr>
        <w:t xml:space="preserve">, GAP, ЦУМ Дисконт, </w:t>
      </w:r>
      <w:proofErr w:type="spellStart"/>
      <w:r w:rsidRPr="004E46BA">
        <w:rPr>
          <w:rFonts w:eastAsia="Calibri" w:cs="Calibri"/>
          <w:sz w:val="18"/>
        </w:rPr>
        <w:t>Crate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and</w:t>
      </w:r>
      <w:proofErr w:type="spellEnd"/>
      <w:r w:rsidRPr="004E46BA">
        <w:rPr>
          <w:rFonts w:eastAsia="Calibri" w:cs="Calibri"/>
          <w:sz w:val="18"/>
        </w:rPr>
        <w:t xml:space="preserve"> </w:t>
      </w:r>
      <w:proofErr w:type="spellStart"/>
      <w:r w:rsidRPr="004E46BA">
        <w:rPr>
          <w:rFonts w:eastAsia="Calibri" w:cs="Calibri"/>
          <w:sz w:val="18"/>
        </w:rPr>
        <w:t>Barrel</w:t>
      </w:r>
      <w:proofErr w:type="spellEnd"/>
      <w:r w:rsidRPr="004E46BA">
        <w:rPr>
          <w:rFonts w:eastAsia="Calibri" w:cs="Calibri"/>
          <w:sz w:val="18"/>
        </w:rPr>
        <w:t xml:space="preserve">, UGG, фирменный магазин «Аленка» и другие. Из ресторанных концепций </w:t>
      </w:r>
      <w:proofErr w:type="gramStart"/>
      <w:r w:rsidRPr="004E46BA">
        <w:rPr>
          <w:rFonts w:eastAsia="Calibri" w:cs="Calibri"/>
          <w:sz w:val="18"/>
        </w:rPr>
        <w:t>представлены</w:t>
      </w:r>
      <w:proofErr w:type="gramEnd"/>
      <w:r w:rsidRPr="004E46BA">
        <w:rPr>
          <w:rFonts w:eastAsia="Calibri" w:cs="Calibri"/>
          <w:sz w:val="18"/>
        </w:rPr>
        <w:t xml:space="preserve">: UDC, </w:t>
      </w:r>
      <w:proofErr w:type="gramStart"/>
      <w:r w:rsidRPr="004E46BA">
        <w:rPr>
          <w:rFonts w:eastAsia="Calibri" w:cs="Calibri"/>
          <w:sz w:val="18"/>
        </w:rPr>
        <w:t>F</w:t>
      </w:r>
      <w:proofErr w:type="gramEnd"/>
      <w:r w:rsidRPr="004E46BA">
        <w:rPr>
          <w:rFonts w:eastAsia="Calibri" w:cs="Calibri"/>
          <w:sz w:val="18"/>
        </w:rPr>
        <w:t xml:space="preserve">АRШ, </w:t>
      </w:r>
      <w:proofErr w:type="spellStart"/>
      <w:r w:rsidRPr="004E46BA">
        <w:rPr>
          <w:rFonts w:eastAsia="Calibri" w:cs="Calibri"/>
          <w:sz w:val="18"/>
        </w:rPr>
        <w:t>Kabuki</w:t>
      </w:r>
      <w:proofErr w:type="spellEnd"/>
      <w:r w:rsidRPr="004E46BA">
        <w:rPr>
          <w:rFonts w:eastAsia="Calibri" w:cs="Calibri"/>
          <w:sz w:val="18"/>
        </w:rPr>
        <w:t xml:space="preserve">, </w:t>
      </w:r>
      <w:proofErr w:type="spellStart"/>
      <w:r w:rsidRPr="004E46BA">
        <w:rPr>
          <w:rFonts w:eastAsia="Calibri" w:cs="Calibri"/>
          <w:sz w:val="18"/>
        </w:rPr>
        <w:t>Чайхона</w:t>
      </w:r>
      <w:proofErr w:type="spellEnd"/>
      <w:r w:rsidRPr="004E46BA">
        <w:rPr>
          <w:rFonts w:eastAsia="Calibri" w:cs="Calibri"/>
          <w:sz w:val="18"/>
        </w:rPr>
        <w:t xml:space="preserve"> №1, </w:t>
      </w:r>
      <w:proofErr w:type="spellStart"/>
      <w:r w:rsidRPr="004E46BA">
        <w:rPr>
          <w:rFonts w:eastAsia="Calibri" w:cs="Calibri"/>
          <w:sz w:val="18"/>
        </w:rPr>
        <w:t>Meat</w:t>
      </w:r>
      <w:proofErr w:type="spellEnd"/>
      <w:r w:rsidRPr="004E46BA">
        <w:rPr>
          <w:rFonts w:eastAsia="Calibri" w:cs="Calibri"/>
          <w:sz w:val="18"/>
        </w:rPr>
        <w:t xml:space="preserve"> &amp; </w:t>
      </w:r>
      <w:proofErr w:type="spellStart"/>
      <w:r w:rsidRPr="004E46BA">
        <w:rPr>
          <w:rFonts w:eastAsia="Calibri" w:cs="Calibri"/>
          <w:sz w:val="18"/>
        </w:rPr>
        <w:t>Fish</w:t>
      </w:r>
      <w:proofErr w:type="spellEnd"/>
      <w:r w:rsidRPr="004E46BA">
        <w:rPr>
          <w:rFonts w:eastAsia="Calibri" w:cs="Calibri"/>
          <w:sz w:val="18"/>
        </w:rPr>
        <w:t xml:space="preserve"> и другие. </w:t>
      </w:r>
    </w:p>
    <w:p w:rsidR="001C1BA4" w:rsidRDefault="004E46BA" w:rsidP="004E46BA">
      <w:pPr>
        <w:spacing w:after="0" w:line="100" w:lineRule="atLeast"/>
        <w:jc w:val="both"/>
        <w:rPr>
          <w:rFonts w:eastAsia="Calibri" w:cs="Calibri"/>
          <w:sz w:val="18"/>
        </w:rPr>
      </w:pPr>
      <w:r w:rsidRPr="004E46BA">
        <w:rPr>
          <w:rFonts w:eastAsia="Calibri" w:cs="Calibri"/>
          <w:sz w:val="18"/>
        </w:rPr>
        <w:t xml:space="preserve">Являясь удобным местом отдыха и шопинга для всей семьи, «АФИМОЛЛ Сити» предлагает разнообразную программу развлечений и множество мест для проведения досуга: регулярно проводятся детские праздники, концерты, открыты развлекательные комплексы и кинотеатры. Покупательский трафик в пиковые дни составляет более 100 тысяч человек в день. Для получения более подробной информации посетите сайт: </w:t>
      </w:r>
      <w:hyperlink r:id="rId7" w:history="1">
        <w:r w:rsidRPr="005E644C">
          <w:rPr>
            <w:rStyle w:val="a5"/>
            <w:rFonts w:eastAsia="Calibri" w:cs="Calibri"/>
            <w:sz w:val="18"/>
          </w:rPr>
          <w:t>www.afimall.ru</w:t>
        </w:r>
      </w:hyperlink>
      <w:r w:rsidRPr="004E46BA">
        <w:rPr>
          <w:rFonts w:eastAsia="Calibri" w:cs="Calibri"/>
          <w:sz w:val="18"/>
        </w:rPr>
        <w:t>.</w:t>
      </w:r>
    </w:p>
    <w:p w:rsidR="004E46BA" w:rsidRDefault="004E46BA" w:rsidP="004E46BA">
      <w:pPr>
        <w:spacing w:after="0" w:line="100" w:lineRule="atLeast"/>
        <w:jc w:val="both"/>
        <w:rPr>
          <w:rFonts w:eastAsia="Calibri" w:cs="Calibri"/>
          <w:b/>
          <w:sz w:val="16"/>
        </w:rPr>
      </w:pPr>
    </w:p>
    <w:p w:rsidR="001C1BA4" w:rsidRDefault="001C1BA4">
      <w:pPr>
        <w:spacing w:after="0" w:line="100" w:lineRule="atLeast"/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Контактная информация: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b/>
          <w:sz w:val="16"/>
        </w:rPr>
        <w:t>AFI Development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Ольга Зыбенок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Департамент по связям с общественностью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Т.: +7 495 796 9988 (доб. 6150)</w:t>
      </w:r>
    </w:p>
    <w:p w:rsidR="001C1BA4" w:rsidRDefault="001C1BA4">
      <w:pPr>
        <w:spacing w:after="0" w:line="100" w:lineRule="atLeast"/>
        <w:jc w:val="both"/>
        <w:rPr>
          <w:rFonts w:eastAsia="Calibri" w:cs="Calibri"/>
          <w:sz w:val="16"/>
          <w:lang w:val="en-US"/>
        </w:rPr>
      </w:pPr>
      <w:r>
        <w:rPr>
          <w:rFonts w:eastAsia="Calibri" w:cs="Calibri"/>
          <w:sz w:val="16"/>
        </w:rPr>
        <w:t>М</w:t>
      </w:r>
      <w:r>
        <w:rPr>
          <w:rFonts w:eastAsia="Calibri" w:cs="Calibri"/>
          <w:sz w:val="16"/>
          <w:lang w:val="en-US"/>
        </w:rPr>
        <w:t>.: +7 916 112 1552</w:t>
      </w:r>
    </w:p>
    <w:p w:rsidR="001C1BA4" w:rsidRPr="002D41EE" w:rsidRDefault="001C1BA4">
      <w:pPr>
        <w:spacing w:after="0" w:line="100" w:lineRule="atLeast"/>
        <w:jc w:val="both"/>
        <w:rPr>
          <w:lang w:val="en-US"/>
        </w:rPr>
      </w:pPr>
      <w:r>
        <w:rPr>
          <w:rFonts w:eastAsia="Calibri" w:cs="Calibri"/>
          <w:sz w:val="16"/>
          <w:lang w:val="en-US"/>
        </w:rPr>
        <w:t xml:space="preserve">E-mail: </w:t>
      </w:r>
      <w:hyperlink r:id="rId8" w:history="1">
        <w:r>
          <w:rPr>
            <w:rStyle w:val="a5"/>
            <w:rFonts w:eastAsia="Calibri" w:cs="Calibri"/>
            <w:color w:val="0000FF"/>
            <w:sz w:val="16"/>
            <w:lang w:val="en-US"/>
          </w:rPr>
          <w:t>ozybenok@afid.ru</w:t>
        </w:r>
      </w:hyperlink>
    </w:p>
    <w:sectPr w:rsidR="001C1BA4" w:rsidRPr="002D41EE">
      <w:headerReference w:type="default" r:id="rId9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F7" w:rsidRDefault="00B32BF7">
      <w:pPr>
        <w:spacing w:after="0" w:line="240" w:lineRule="auto"/>
      </w:pPr>
      <w:r>
        <w:separator/>
      </w:r>
    </w:p>
  </w:endnote>
  <w:endnote w:type="continuationSeparator" w:id="0">
    <w:p w:rsidR="00B32BF7" w:rsidRDefault="00B3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F7" w:rsidRDefault="00B32BF7">
      <w:pPr>
        <w:spacing w:after="0" w:line="240" w:lineRule="auto"/>
      </w:pPr>
      <w:r>
        <w:separator/>
      </w:r>
    </w:p>
  </w:footnote>
  <w:footnote w:type="continuationSeparator" w:id="0">
    <w:p w:rsidR="00B32BF7" w:rsidRDefault="00B3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A5" w:rsidRDefault="00D71BA5">
    <w:pPr>
      <w:pStyle w:val="a9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0918EC7" wp14:editId="3B1F1434">
          <wp:simplePos x="0" y="0"/>
          <wp:positionH relativeFrom="page">
            <wp:posOffset>772795</wp:posOffset>
          </wp:positionH>
          <wp:positionV relativeFrom="page">
            <wp:posOffset>153670</wp:posOffset>
          </wp:positionV>
          <wp:extent cx="1740535" cy="7239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2"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1BA4" w:rsidRDefault="001C1BA4">
    <w:pPr>
      <w:pStyle w:val="a9"/>
    </w:pPr>
  </w:p>
  <w:p w:rsidR="001C1BA4" w:rsidRDefault="001C1B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E"/>
    <w:rsid w:val="00020CED"/>
    <w:rsid w:val="000223AB"/>
    <w:rsid w:val="000418E7"/>
    <w:rsid w:val="00045CA9"/>
    <w:rsid w:val="0007013C"/>
    <w:rsid w:val="00093757"/>
    <w:rsid w:val="000C1B50"/>
    <w:rsid w:val="000C78B1"/>
    <w:rsid w:val="000D3D5B"/>
    <w:rsid w:val="000D57E9"/>
    <w:rsid w:val="000F7B42"/>
    <w:rsid w:val="000F7C9C"/>
    <w:rsid w:val="001144CD"/>
    <w:rsid w:val="001411D9"/>
    <w:rsid w:val="00141221"/>
    <w:rsid w:val="00163E01"/>
    <w:rsid w:val="0018279E"/>
    <w:rsid w:val="001A0152"/>
    <w:rsid w:val="001A7D16"/>
    <w:rsid w:val="001C1BA4"/>
    <w:rsid w:val="001C466A"/>
    <w:rsid w:val="002032C8"/>
    <w:rsid w:val="00251F57"/>
    <w:rsid w:val="00257327"/>
    <w:rsid w:val="00271AC9"/>
    <w:rsid w:val="00285FA5"/>
    <w:rsid w:val="002978CD"/>
    <w:rsid w:val="002B21A9"/>
    <w:rsid w:val="002D41EE"/>
    <w:rsid w:val="002E62CC"/>
    <w:rsid w:val="00303623"/>
    <w:rsid w:val="00322D5A"/>
    <w:rsid w:val="00333107"/>
    <w:rsid w:val="00371666"/>
    <w:rsid w:val="00373F9D"/>
    <w:rsid w:val="003840DA"/>
    <w:rsid w:val="00394EB5"/>
    <w:rsid w:val="003E1C82"/>
    <w:rsid w:val="00400125"/>
    <w:rsid w:val="00412AE3"/>
    <w:rsid w:val="0041716B"/>
    <w:rsid w:val="0044534B"/>
    <w:rsid w:val="00451DC8"/>
    <w:rsid w:val="00460C7B"/>
    <w:rsid w:val="00464AA8"/>
    <w:rsid w:val="004801E2"/>
    <w:rsid w:val="004877B9"/>
    <w:rsid w:val="00490F19"/>
    <w:rsid w:val="004A7C76"/>
    <w:rsid w:val="004B6E6F"/>
    <w:rsid w:val="004C1D69"/>
    <w:rsid w:val="004C493C"/>
    <w:rsid w:val="004D1329"/>
    <w:rsid w:val="004E46BA"/>
    <w:rsid w:val="00516E49"/>
    <w:rsid w:val="0052206D"/>
    <w:rsid w:val="00582414"/>
    <w:rsid w:val="00583974"/>
    <w:rsid w:val="00595B2D"/>
    <w:rsid w:val="005B419F"/>
    <w:rsid w:val="005D7A93"/>
    <w:rsid w:val="005E392B"/>
    <w:rsid w:val="00615F41"/>
    <w:rsid w:val="00652128"/>
    <w:rsid w:val="0065517C"/>
    <w:rsid w:val="00670E09"/>
    <w:rsid w:val="0068465E"/>
    <w:rsid w:val="006B6280"/>
    <w:rsid w:val="006B6815"/>
    <w:rsid w:val="006C0571"/>
    <w:rsid w:val="006E12E5"/>
    <w:rsid w:val="007005E4"/>
    <w:rsid w:val="00707F0A"/>
    <w:rsid w:val="0075191E"/>
    <w:rsid w:val="007535B4"/>
    <w:rsid w:val="00756570"/>
    <w:rsid w:val="00761F8F"/>
    <w:rsid w:val="00786E54"/>
    <w:rsid w:val="00792954"/>
    <w:rsid w:val="007945B2"/>
    <w:rsid w:val="007C6D4D"/>
    <w:rsid w:val="007D3446"/>
    <w:rsid w:val="007F660D"/>
    <w:rsid w:val="0081428B"/>
    <w:rsid w:val="0083478E"/>
    <w:rsid w:val="00840733"/>
    <w:rsid w:val="00862E8B"/>
    <w:rsid w:val="008A70F3"/>
    <w:rsid w:val="008B6353"/>
    <w:rsid w:val="008C31CC"/>
    <w:rsid w:val="008F3090"/>
    <w:rsid w:val="008F59B4"/>
    <w:rsid w:val="009340B1"/>
    <w:rsid w:val="0096016A"/>
    <w:rsid w:val="0097009B"/>
    <w:rsid w:val="00970DBC"/>
    <w:rsid w:val="009762C8"/>
    <w:rsid w:val="009B5C46"/>
    <w:rsid w:val="009E2E50"/>
    <w:rsid w:val="009F1795"/>
    <w:rsid w:val="009F55DD"/>
    <w:rsid w:val="00A36CD5"/>
    <w:rsid w:val="00A415F7"/>
    <w:rsid w:val="00A44703"/>
    <w:rsid w:val="00A601DF"/>
    <w:rsid w:val="00A6545D"/>
    <w:rsid w:val="00A873B1"/>
    <w:rsid w:val="00A954EC"/>
    <w:rsid w:val="00A95602"/>
    <w:rsid w:val="00AA5E9F"/>
    <w:rsid w:val="00AC29F0"/>
    <w:rsid w:val="00AC31B8"/>
    <w:rsid w:val="00AD324C"/>
    <w:rsid w:val="00AE1BCF"/>
    <w:rsid w:val="00AF34E5"/>
    <w:rsid w:val="00B22F6D"/>
    <w:rsid w:val="00B32BF7"/>
    <w:rsid w:val="00B36888"/>
    <w:rsid w:val="00B4071F"/>
    <w:rsid w:val="00B4091F"/>
    <w:rsid w:val="00B45E4A"/>
    <w:rsid w:val="00B56121"/>
    <w:rsid w:val="00B57EF3"/>
    <w:rsid w:val="00B612CA"/>
    <w:rsid w:val="00B9455F"/>
    <w:rsid w:val="00BD0505"/>
    <w:rsid w:val="00BD39DF"/>
    <w:rsid w:val="00C01E74"/>
    <w:rsid w:val="00C1013F"/>
    <w:rsid w:val="00C20FDE"/>
    <w:rsid w:val="00C32AB7"/>
    <w:rsid w:val="00C37258"/>
    <w:rsid w:val="00C434A5"/>
    <w:rsid w:val="00C6507E"/>
    <w:rsid w:val="00C74AD8"/>
    <w:rsid w:val="00C87CBC"/>
    <w:rsid w:val="00C93EFB"/>
    <w:rsid w:val="00C95CDC"/>
    <w:rsid w:val="00CA3D10"/>
    <w:rsid w:val="00CB4021"/>
    <w:rsid w:val="00CC5E6A"/>
    <w:rsid w:val="00CE2B10"/>
    <w:rsid w:val="00D55896"/>
    <w:rsid w:val="00D70099"/>
    <w:rsid w:val="00D71BA5"/>
    <w:rsid w:val="00D74400"/>
    <w:rsid w:val="00D9624E"/>
    <w:rsid w:val="00DE159F"/>
    <w:rsid w:val="00E43588"/>
    <w:rsid w:val="00E5094F"/>
    <w:rsid w:val="00E53D55"/>
    <w:rsid w:val="00E54A14"/>
    <w:rsid w:val="00E67ADF"/>
    <w:rsid w:val="00E871EB"/>
    <w:rsid w:val="00E87393"/>
    <w:rsid w:val="00E9005E"/>
    <w:rsid w:val="00E97B0B"/>
    <w:rsid w:val="00EE64D2"/>
    <w:rsid w:val="00EF0165"/>
    <w:rsid w:val="00F57308"/>
    <w:rsid w:val="00F870D5"/>
    <w:rsid w:val="00FA5A57"/>
    <w:rsid w:val="00FB0F41"/>
    <w:rsid w:val="00FB16FA"/>
    <w:rsid w:val="00FD3B68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Normal (Web)"/>
    <w:basedOn w:val="a"/>
    <w:uiPriority w:val="99"/>
    <w:semiHidden/>
    <w:unhideWhenUsed/>
    <w:rsid w:val="00371666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Normal (Web)"/>
    <w:basedOn w:val="a"/>
    <w:uiPriority w:val="99"/>
    <w:semiHidden/>
    <w:unhideWhenUsed/>
    <w:rsid w:val="00371666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ybenok@afi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imal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 Development</Company>
  <LinksUpToDate>false</LinksUpToDate>
  <CharactersWithSpaces>5114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mailto:ozybenok@afid.ru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http://www.afimall.ru/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2</cp:revision>
  <cp:lastPrinted>2017-02-09T09:21:00Z</cp:lastPrinted>
  <dcterms:created xsi:type="dcterms:W3CDTF">2018-04-11T14:24:00Z</dcterms:created>
  <dcterms:modified xsi:type="dcterms:W3CDTF">2018-04-11T14:24:00Z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AFI Development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