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21" w:rsidRDefault="00D94221" w:rsidP="00A07428">
      <w:pPr>
        <w:pStyle w:val="a3"/>
        <w:rPr>
          <w:rFonts w:eastAsia="Calibri"/>
          <w:sz w:val="16"/>
          <w:szCs w:val="16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21" w:rsidRDefault="00D94221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D94221" w:rsidRDefault="00D94221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D94221" w:rsidRDefault="00D94221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D94221" w:rsidRDefault="00D94221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D94221" w:rsidRDefault="00D94221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D94221" w:rsidRDefault="00D94221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D94221" w:rsidRDefault="00D94221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D94221" w:rsidRDefault="00D94221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21" w:rsidRDefault="00D94221" w:rsidP="00B4279A">
      <w:pPr>
        <w:spacing w:line="252" w:lineRule="auto"/>
        <w:rPr>
          <w:rFonts w:eastAsia="Calibri"/>
          <w:sz w:val="16"/>
          <w:szCs w:val="16"/>
        </w:rPr>
      </w:pPr>
    </w:p>
    <w:p w:rsidR="00D94221" w:rsidRDefault="00D94221" w:rsidP="00B4279A">
      <w:pPr>
        <w:spacing w:line="252" w:lineRule="auto"/>
        <w:rPr>
          <w:rFonts w:eastAsia="Calibri"/>
          <w:sz w:val="16"/>
          <w:szCs w:val="16"/>
        </w:rPr>
      </w:pP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D94221" w:rsidRDefault="00D94221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D94221" w:rsidRPr="00A07428" w:rsidRDefault="00D94221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</w:t>
      </w:r>
      <w:r>
        <w:rPr>
          <w:rFonts w:eastAsia="Calibri"/>
          <w:color w:val="000000"/>
          <w:sz w:val="22"/>
        </w:rPr>
        <w:t>15 мая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D94221" w:rsidRDefault="00D94221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D94221" w:rsidRPr="009E5799" w:rsidRDefault="00D94221" w:rsidP="00D94221">
      <w:pPr>
        <w:rPr>
          <w:b/>
        </w:rPr>
      </w:pPr>
      <w:r>
        <w:rPr>
          <w:b/>
        </w:rPr>
        <w:t xml:space="preserve">С начала 2019 года </w:t>
      </w:r>
      <w:r w:rsidRPr="009E5799">
        <w:rPr>
          <w:b/>
        </w:rPr>
        <w:t>Тамбовэнерго присоединило к сетям более 240 объектов</w:t>
      </w:r>
      <w:r>
        <w:rPr>
          <w:b/>
        </w:rPr>
        <w:t xml:space="preserve"> </w:t>
      </w:r>
    </w:p>
    <w:p w:rsidR="00D94221" w:rsidRDefault="00D94221" w:rsidP="00D94221">
      <w:r>
        <w:t>В филиале ПАО «МРСК Центра» - «Тамбовэнерго» подведены итоги работы по технологическому присоединению за первый квартал 2019 года. За отчетный период энергетики подключили к сетям 245 объектов общей мощностью 6,4 МВт.</w:t>
      </w:r>
    </w:p>
    <w:p w:rsidR="00D94221" w:rsidRDefault="00D94221" w:rsidP="00D94221">
      <w:r>
        <w:t xml:space="preserve">В число подключенных объектов вошли крупные и значимые для Тамбовской области предприятия строительного комплекса и АПК: 3 свиноводческих комплекса ООО «Тамбовский Бекон» («Марьевский-2» в </w:t>
      </w:r>
      <w:proofErr w:type="spellStart"/>
      <w:r>
        <w:t>Сампурском</w:t>
      </w:r>
      <w:proofErr w:type="spellEnd"/>
      <w:r>
        <w:t xml:space="preserve"> районе, «Саюкинский-2» в Знаменском районе, «Липовский-2» в </w:t>
      </w:r>
      <w:proofErr w:type="spellStart"/>
      <w:r>
        <w:t>Жердевском</w:t>
      </w:r>
      <w:proofErr w:type="spellEnd"/>
      <w:r>
        <w:t xml:space="preserve"> районе), ООО «</w:t>
      </w:r>
      <w:proofErr w:type="spellStart"/>
      <w:r>
        <w:t>БаранИваныч</w:t>
      </w:r>
      <w:proofErr w:type="spellEnd"/>
      <w:r>
        <w:t>» (овцеводческий комплекс в Сосновском районе), ООО «Элвис-М» и ООО «</w:t>
      </w:r>
      <w:proofErr w:type="spellStart"/>
      <w:r>
        <w:t>СеверСтрой</w:t>
      </w:r>
      <w:proofErr w:type="spellEnd"/>
      <w:r>
        <w:t xml:space="preserve">» (жилые дома). Также подключены детский сад-ясли на 50 мест в Мичуринском районе, мусоросортировочный комплекс в Мордовском районе, исполнено 10 договоров технологического присоединения значимых объектов коммунальной инфраструктуры региона (уличное освещение и наружное освещение автомобильных дорог). </w:t>
      </w:r>
    </w:p>
    <w:p w:rsidR="00D94221" w:rsidRDefault="00D94221" w:rsidP="00D94221">
      <w:r>
        <w:t xml:space="preserve">«Выполняя свои обязательства по своевременному технологическому присоединению к сетям крупных промышленных, жилых и социальных объектов, объектов малого и среднего бизнеса, Тамбовэнерго способствует </w:t>
      </w:r>
      <w:r>
        <w:lastRenderedPageBreak/>
        <w:t>расширению налоговой базы региона, созданию новых рабочих мест, реализации эффективной жилищной политики, оказывая тем самым содействие социально - экономическому развитию Тамбовской области» - отметил заместитель генерального директора – директор филиала ПАО «МРСК Центра» - «Тамбовэнерго» Николай Богомолов.</w:t>
      </w:r>
    </w:p>
    <w:p w:rsidR="00D94221" w:rsidRDefault="00D94221" w:rsidP="00E82194">
      <w:pPr>
        <w:contextualSpacing/>
        <w:rPr>
          <w:szCs w:val="28"/>
        </w:rPr>
      </w:pPr>
    </w:p>
    <w:p w:rsidR="00D94221" w:rsidRDefault="00D94221" w:rsidP="00E82194">
      <w:pPr>
        <w:contextualSpacing/>
        <w:rPr>
          <w:szCs w:val="28"/>
        </w:rPr>
      </w:pPr>
    </w:p>
    <w:p w:rsidR="00D94221" w:rsidRDefault="00D94221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D94221" w:rsidRPr="00A07428" w:rsidRDefault="00D94221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94221" w:rsidRDefault="00D94221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D94221" w:rsidRDefault="00D94221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D94221" w:rsidRDefault="00D94221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D94221" w:rsidRDefault="00D94221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D94221" w:rsidRDefault="00D94221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D94221" w:rsidRDefault="00D94221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D94221" w:rsidRDefault="00D94221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D94221" w:rsidRDefault="00D94221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D94221" w:rsidRDefault="00D94221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DF1EEF" w:rsidRPr="00D94221" w:rsidRDefault="00D94221" w:rsidP="00D94221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  <w:bookmarkEnd w:id="0"/>
    </w:p>
    <w:sectPr w:rsidR="00DF1EEF" w:rsidRPr="00D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6"/>
    <w:rsid w:val="002C2E5B"/>
    <w:rsid w:val="00385F19"/>
    <w:rsid w:val="009A0216"/>
    <w:rsid w:val="009E5799"/>
    <w:rsid w:val="00D94221"/>
    <w:rsid w:val="00D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3A37-1E14-4FB6-8DF1-9DFE96D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942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221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D9422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3</cp:revision>
  <dcterms:created xsi:type="dcterms:W3CDTF">2019-04-30T12:03:00Z</dcterms:created>
  <dcterms:modified xsi:type="dcterms:W3CDTF">2019-05-15T05:31:00Z</dcterms:modified>
</cp:coreProperties>
</file>