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5A46" w14:textId="77777777" w:rsidR="00641DA8" w:rsidRPr="00AC18BE" w:rsidRDefault="00641DA8" w:rsidP="00F527DC">
      <w:pPr>
        <w:spacing w:after="0" w:line="240" w:lineRule="auto"/>
        <w:rPr>
          <w:rFonts w:ascii="Open Sans" w:eastAsia="Myriad Pro" w:hAnsi="Open Sans" w:cs="Open Sans"/>
          <w:b/>
          <w:bCs/>
          <w:sz w:val="24"/>
          <w:szCs w:val="24"/>
        </w:rPr>
      </w:pPr>
      <w:r w:rsidRPr="00AC18BE">
        <w:rPr>
          <w:rFonts w:ascii="Open Sans" w:eastAsia="Myriad Pro" w:hAnsi="Open Sans" w:cs="Open Sans"/>
          <w:b/>
          <w:bCs/>
          <w:sz w:val="24"/>
          <w:szCs w:val="24"/>
        </w:rPr>
        <w:t>ПРЕСС-РЕЛИЗ</w:t>
      </w:r>
    </w:p>
    <w:p w14:paraId="15141DF4" w14:textId="37BA3943" w:rsidR="00641DA8" w:rsidRPr="00AC18BE" w:rsidRDefault="00E07CAC" w:rsidP="00F527DC">
      <w:pPr>
        <w:spacing w:after="0" w:line="240" w:lineRule="auto"/>
        <w:rPr>
          <w:rFonts w:ascii="Open Sans" w:eastAsia="Calibri" w:hAnsi="Open Sans" w:cs="Open Sans"/>
          <w:b/>
          <w:sz w:val="24"/>
          <w:szCs w:val="24"/>
        </w:rPr>
      </w:pPr>
      <w:r>
        <w:rPr>
          <w:rFonts w:ascii="Open Sans" w:eastAsia="Calibri" w:hAnsi="Open Sans" w:cs="Open Sans"/>
          <w:b/>
          <w:sz w:val="24"/>
          <w:szCs w:val="24"/>
        </w:rPr>
        <w:t>01</w:t>
      </w:r>
      <w:r w:rsidR="00641DA8" w:rsidRPr="009B3935">
        <w:rPr>
          <w:rFonts w:ascii="Open Sans" w:eastAsia="Calibri" w:hAnsi="Open Sans" w:cs="Open Sans"/>
          <w:b/>
          <w:sz w:val="24"/>
          <w:szCs w:val="24"/>
        </w:rPr>
        <w:t>.</w:t>
      </w:r>
      <w:r w:rsidR="00C55616" w:rsidRPr="009B3935">
        <w:rPr>
          <w:rFonts w:ascii="Open Sans" w:eastAsia="Calibri" w:hAnsi="Open Sans" w:cs="Open Sans"/>
          <w:b/>
          <w:sz w:val="24"/>
          <w:szCs w:val="24"/>
        </w:rPr>
        <w:t>0</w:t>
      </w:r>
      <w:r>
        <w:rPr>
          <w:rFonts w:ascii="Open Sans" w:eastAsia="Calibri" w:hAnsi="Open Sans" w:cs="Open Sans"/>
          <w:b/>
          <w:sz w:val="24"/>
          <w:szCs w:val="24"/>
        </w:rPr>
        <w:t>4</w:t>
      </w:r>
      <w:r w:rsidR="00641DA8" w:rsidRPr="009B3935">
        <w:rPr>
          <w:rFonts w:ascii="Open Sans" w:eastAsia="Calibri" w:hAnsi="Open Sans" w:cs="Open Sans"/>
          <w:b/>
          <w:sz w:val="24"/>
          <w:szCs w:val="24"/>
        </w:rPr>
        <w:t>.20</w:t>
      </w:r>
      <w:r w:rsidR="00C55616" w:rsidRPr="009B3935">
        <w:rPr>
          <w:rFonts w:ascii="Open Sans" w:eastAsia="Calibri" w:hAnsi="Open Sans" w:cs="Open Sans"/>
          <w:b/>
          <w:sz w:val="24"/>
          <w:szCs w:val="24"/>
        </w:rPr>
        <w:t>21</w:t>
      </w:r>
      <w:r w:rsidR="009B3935" w:rsidRPr="009B3935">
        <w:rPr>
          <w:rFonts w:ascii="Open Sans" w:eastAsia="Calibri" w:hAnsi="Open Sans" w:cs="Open Sans"/>
          <w:b/>
          <w:sz w:val="24"/>
          <w:szCs w:val="24"/>
        </w:rPr>
        <w:t xml:space="preserve"> </w:t>
      </w:r>
      <w:r w:rsidR="00641DA8" w:rsidRPr="009B3935">
        <w:rPr>
          <w:rFonts w:ascii="Open Sans" w:eastAsia="Calibri" w:hAnsi="Open Sans" w:cs="Open Sans"/>
          <w:b/>
          <w:sz w:val="24"/>
          <w:szCs w:val="24"/>
        </w:rPr>
        <w:t>г.</w:t>
      </w:r>
    </w:p>
    <w:p w14:paraId="3FCDCA0B" w14:textId="77777777" w:rsidR="00641DA8" w:rsidRPr="00AC18BE" w:rsidRDefault="00641DA8" w:rsidP="00F527DC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</w:p>
    <w:p w14:paraId="54CCEEDF" w14:textId="77777777" w:rsidR="00641DA8" w:rsidRPr="00AC18BE" w:rsidRDefault="00641DA8" w:rsidP="00F527DC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  <w:r w:rsidRPr="00AC18BE">
        <w:rPr>
          <w:rFonts w:ascii="Open Sans" w:eastAsia="Calibri" w:hAnsi="Open Sans" w:cs="Open Sans"/>
          <w:b/>
          <w:bCs/>
          <w:sz w:val="24"/>
          <w:szCs w:val="24"/>
        </w:rPr>
        <w:t>  </w:t>
      </w:r>
    </w:p>
    <w:p w14:paraId="372D0D12" w14:textId="4912B793" w:rsidR="00CB3BE6" w:rsidRDefault="00CB3BE6" w:rsidP="00F527DC">
      <w:pPr>
        <w:keepNext/>
        <w:keepLines/>
        <w:spacing w:after="0" w:line="240" w:lineRule="auto"/>
        <w:textAlignment w:val="baseline"/>
        <w:outlineLvl w:val="2"/>
        <w:rPr>
          <w:rFonts w:ascii="Montserrat" w:eastAsia="Calibri" w:hAnsi="Montserrat" w:cs="Open Sans"/>
          <w:b/>
          <w:sz w:val="32"/>
          <w:szCs w:val="32"/>
        </w:rPr>
      </w:pPr>
      <w:r w:rsidRPr="00CB3BE6">
        <w:rPr>
          <w:rFonts w:ascii="Montserrat" w:eastAsia="Calibri" w:hAnsi="Montserrat" w:cs="Open Sans"/>
          <w:b/>
          <w:sz w:val="32"/>
          <w:szCs w:val="32"/>
        </w:rPr>
        <w:t xml:space="preserve">Газпромбанк Лизинг </w:t>
      </w:r>
      <w:r w:rsidR="003153E1">
        <w:rPr>
          <w:rFonts w:ascii="Montserrat" w:eastAsia="Calibri" w:hAnsi="Montserrat" w:cs="Open Sans"/>
          <w:b/>
          <w:sz w:val="32"/>
          <w:szCs w:val="32"/>
        </w:rPr>
        <w:t>профинансировал спецтехнику</w:t>
      </w:r>
      <w:r w:rsidR="00A2267D" w:rsidRPr="00A2267D">
        <w:t xml:space="preserve"> </w:t>
      </w:r>
      <w:r w:rsidR="00A2267D">
        <w:rPr>
          <w:rFonts w:ascii="Montserrat" w:eastAsia="Calibri" w:hAnsi="Montserrat" w:cs="Open Sans"/>
          <w:b/>
          <w:sz w:val="32"/>
          <w:szCs w:val="32"/>
        </w:rPr>
        <w:t>для развития транспортной инфраструктуры Москвы</w:t>
      </w:r>
    </w:p>
    <w:p w14:paraId="5EBD4802" w14:textId="77777777" w:rsidR="003153E1" w:rsidRDefault="003153E1" w:rsidP="00F527DC">
      <w:pPr>
        <w:keepNext/>
        <w:keepLines/>
        <w:spacing w:after="0" w:line="240" w:lineRule="auto"/>
        <w:textAlignment w:val="baseline"/>
        <w:outlineLvl w:val="2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5C0D60FC" w14:textId="6B552790" w:rsidR="00CB19DB" w:rsidRDefault="00CB19DB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Газпромбанк Лизинг передаст </w:t>
      </w:r>
      <w:r w:rsidR="00A2267D" w:rsidRPr="00A2267D">
        <w:rPr>
          <w:rFonts w:ascii="Open Sans" w:eastAsia="Calibri" w:hAnsi="Open Sans" w:cs="Open Sans"/>
          <w:sz w:val="24"/>
          <w:szCs w:val="24"/>
          <w:shd w:val="clear" w:color="auto" w:fill="FFFFFF"/>
        </w:rPr>
        <w:t>Московской Инженерно-Строительной Компании</w:t>
      </w:r>
      <w:r w:rsid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(МИСК)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спецтехнику и автотранспорт общей стоимостью более 150 млн рублей. Договор финансового лизинга заключен на три года.</w:t>
      </w:r>
    </w:p>
    <w:p w14:paraId="4A436190" w14:textId="77777777" w:rsidR="00CB19DB" w:rsidRDefault="00CB19DB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1C1CB6B5" w14:textId="4E7390B4" w:rsidR="00CB19DB" w:rsidRDefault="00CB19DB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В числе профинансированного имущества гусеничные экскаваторы, автобусы и другая техника, которые будут использоваться </w:t>
      </w:r>
      <w:r w:rsidRPr="00A2267D">
        <w:rPr>
          <w:rFonts w:ascii="Open Sans" w:eastAsia="Calibri" w:hAnsi="Open Sans" w:cs="Open Sans"/>
          <w:sz w:val="24"/>
          <w:szCs w:val="24"/>
          <w:shd w:val="clear" w:color="auto" w:fill="FFFFFF"/>
        </w:rPr>
        <w:t>Московской Инженерно-Строительной Компани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ей на различных объектах транспортной инфраструктуры Москвы. В том числе, на строительстве </w:t>
      </w:r>
      <w:r w:rsidR="00A708B2" w:rsidRP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>Юго-Восточн</w:t>
      </w:r>
      <w:r w:rsid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ой </w:t>
      </w:r>
      <w:r w:rsidR="00A708B2" w:rsidRP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>хорд</w:t>
      </w:r>
      <w:r w:rsid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>ы</w:t>
      </w:r>
      <w:r w:rsid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и</w:t>
      </w:r>
      <w:r w:rsid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нового участка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Сокольнической линии московского метро</w:t>
      </w:r>
      <w:r w:rsidR="00A708B2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в районе Коммунарки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</w:p>
    <w:p w14:paraId="253F4F63" w14:textId="77777777" w:rsidR="00F527DC" w:rsidRDefault="00F527DC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2CF56322" w14:textId="0C01E96B" w:rsidR="00003436" w:rsidRDefault="00F527DC" w:rsidP="00003436">
      <w:pPr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«</w:t>
      </w:r>
      <w:r w:rsidR="00F36A36">
        <w:rPr>
          <w:rFonts w:ascii="Open Sans" w:eastAsia="Calibri" w:hAnsi="Open Sans" w:cs="Open Sans"/>
          <w:sz w:val="24"/>
          <w:szCs w:val="24"/>
          <w:shd w:val="clear" w:color="auto" w:fill="FFFFFF"/>
        </w:rPr>
        <w:t>МИСК</w:t>
      </w:r>
      <w:r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– одна из немногих </w:t>
      </w:r>
      <w:r w:rsidR="00F36A3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строительных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организаций</w:t>
      </w:r>
      <w:r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, которая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обладает необходимой квалификацией, опытом и возможностями для успешной реализации </w:t>
      </w:r>
      <w:r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крупны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х проектов</w:t>
      </w:r>
      <w:r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по возведению инфраструктурных объектов в столице.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7A5A7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Однако, чтобы оставаться в авангарде отрасли, необходимо постоянно инвестировать в </w:t>
      </w:r>
      <w:r w:rsidR="003D71FA">
        <w:rPr>
          <w:rFonts w:ascii="Open Sans" w:eastAsia="Calibri" w:hAnsi="Open Sans" w:cs="Open Sans"/>
          <w:sz w:val="24"/>
          <w:szCs w:val="24"/>
          <w:shd w:val="clear" w:color="auto" w:fill="FFFFFF"/>
        </w:rPr>
        <w:t>м</w:t>
      </w:r>
      <w:r w:rsidR="003D71FA" w:rsidRPr="003D71FA">
        <w:rPr>
          <w:rFonts w:ascii="Open Sans" w:eastAsia="Calibri" w:hAnsi="Open Sans" w:cs="Open Sans"/>
          <w:sz w:val="24"/>
          <w:szCs w:val="24"/>
          <w:shd w:val="clear" w:color="auto" w:fill="FFFFFF"/>
        </w:rPr>
        <w:t>атериально-техническ</w:t>
      </w:r>
      <w:r w:rsidR="003D71FA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ую </w:t>
      </w:r>
      <w:r w:rsidR="003D71FA" w:rsidRPr="003D71FA">
        <w:rPr>
          <w:rFonts w:ascii="Open Sans" w:eastAsia="Calibri" w:hAnsi="Open Sans" w:cs="Open Sans"/>
          <w:sz w:val="24"/>
          <w:szCs w:val="24"/>
          <w:shd w:val="clear" w:color="auto" w:fill="FFFFFF"/>
        </w:rPr>
        <w:t>баз</w:t>
      </w:r>
      <w:r w:rsidR="003D71FA">
        <w:rPr>
          <w:rFonts w:ascii="Open Sans" w:eastAsia="Calibri" w:hAnsi="Open Sans" w:cs="Open Sans"/>
          <w:sz w:val="24"/>
          <w:szCs w:val="24"/>
          <w:shd w:val="clear" w:color="auto" w:fill="FFFFFF"/>
        </w:rPr>
        <w:t>у</w:t>
      </w:r>
      <w:r w:rsidR="007A5A7F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.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Поэтому мы высоко ценим установление партнерских отношений </w:t>
      </w:r>
      <w:r w:rsidR="006507EB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с </w:t>
      </w:r>
      <w:r w:rsidR="00F36A36">
        <w:rPr>
          <w:rFonts w:ascii="Open Sans" w:eastAsia="Calibri" w:hAnsi="Open Sans" w:cs="Open Sans"/>
          <w:sz w:val="24"/>
          <w:szCs w:val="24"/>
          <w:shd w:val="clear" w:color="auto" w:fill="FFFFFF"/>
        </w:rPr>
        <w:t>компаний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Газпромбанк Лизинг</w:t>
      </w:r>
      <w:r w:rsidR="007A5A7F">
        <w:rPr>
          <w:rFonts w:ascii="Open Sans" w:eastAsia="Calibri" w:hAnsi="Open Sans" w:cs="Open Sans"/>
          <w:sz w:val="24"/>
          <w:szCs w:val="24"/>
          <w:shd w:val="clear" w:color="auto" w:fill="FFFFFF"/>
        </w:rPr>
        <w:t>»,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– прокомментировал</w:t>
      </w:r>
      <w:r w:rsidR="00686963">
        <w:rPr>
          <w:rFonts w:ascii="Open Sans" w:eastAsia="Calibri" w:hAnsi="Open Sans" w:cs="Open Sans"/>
          <w:sz w:val="24"/>
          <w:szCs w:val="24"/>
          <w:shd w:val="clear" w:color="auto" w:fill="FFFFFF"/>
        </w:rPr>
        <w:t>а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003436" w:rsidRP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>Анн</w:t>
      </w:r>
      <w:r w:rsid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>а</w:t>
      </w:r>
      <w:r w:rsidR="00003436" w:rsidRP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>Андриянова,</w:t>
      </w:r>
      <w:r w:rsidR="00003436" w:rsidRP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финансов</w:t>
      </w:r>
      <w:r w:rsid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>ый</w:t>
      </w:r>
      <w:r w:rsidR="00003436" w:rsidRP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директор </w:t>
      </w:r>
      <w:r w:rsidR="00003436" w:rsidRPr="00A2267D">
        <w:rPr>
          <w:rFonts w:ascii="Open Sans" w:eastAsia="Calibri" w:hAnsi="Open Sans" w:cs="Open Sans"/>
          <w:sz w:val="24"/>
          <w:szCs w:val="24"/>
          <w:shd w:val="clear" w:color="auto" w:fill="FFFFFF"/>
        </w:rPr>
        <w:t>Московской Инженерно-Строительной Компании</w:t>
      </w:r>
      <w:r w:rsid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</w:p>
    <w:p w14:paraId="0F6DBBD7" w14:textId="5CE8E01F" w:rsidR="00CB19DB" w:rsidRDefault="00003436" w:rsidP="00003436">
      <w:pPr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 w:rsidRPr="00003436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</w:p>
    <w:p w14:paraId="1C566ACE" w14:textId="6DA6EBB2" w:rsidR="00AD6CF3" w:rsidRDefault="00AD6CF3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«</w:t>
      </w:r>
      <w:r w:rsidRP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Активное дорожное и инфраструктурное строительство в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московском регионе требует от строительных компаний своевременного обновления парка имеющейся спецтехники</w:t>
      </w:r>
      <w:r w:rsidRP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>.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Лизинговое финансирование позволяет оперативно решать эту задачу, при этом не отвлекая значительных денежных средств из оборота. Кроме того, бизнес может существенно сэкономить, воспользовавшись государственной программой льготного лизинга </w:t>
      </w:r>
      <w:r w:rsidRP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«Строительно-дорожная и коммунальная техника». 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С ее помощью</w:t>
      </w:r>
      <w:r w:rsidRP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можно </w:t>
      </w:r>
      <w:r w:rsidRP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получить 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скидку</w:t>
      </w:r>
      <w:r w:rsidRPr="00AD6CF3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в размере до 15% от стоимости предмета лизинга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при лизинге </w:t>
      </w:r>
      <w:r w:rsidR="00F527DC"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строительно-дорожн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="00F527DC"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, коммунальн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="00F527DC"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и сельскохозяйственн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="00F527DC"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техник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и</w:t>
      </w:r>
      <w:r w:rsidR="00F527DC"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, произведенн</w:t>
      </w:r>
      <w:r w:rsid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>ой</w:t>
      </w:r>
      <w:r w:rsidR="00F527DC" w:rsidRPr="00F527DC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 на территории России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», – отметил </w:t>
      </w:r>
      <w:r w:rsidRPr="00CB19DB">
        <w:rPr>
          <w:rFonts w:ascii="Open Sans" w:eastAsia="Calibri" w:hAnsi="Open Sans" w:cs="Open Sans"/>
          <w:sz w:val="24"/>
          <w:szCs w:val="24"/>
          <w:shd w:val="clear" w:color="auto" w:fill="FFFFFF"/>
        </w:rPr>
        <w:t xml:space="preserve">Максим </w:t>
      </w:r>
      <w:r>
        <w:rPr>
          <w:rFonts w:ascii="Open Sans" w:eastAsia="Calibri" w:hAnsi="Open Sans" w:cs="Open Sans"/>
          <w:sz w:val="24"/>
          <w:szCs w:val="24"/>
          <w:shd w:val="clear" w:color="auto" w:fill="FFFFFF"/>
        </w:rPr>
        <w:t>Калинкин</w:t>
      </w:r>
      <w:r w:rsidRPr="00CB19DB">
        <w:rPr>
          <w:rFonts w:ascii="Open Sans" w:eastAsia="Calibri" w:hAnsi="Open Sans" w:cs="Open Sans"/>
          <w:sz w:val="24"/>
          <w:szCs w:val="24"/>
          <w:shd w:val="clear" w:color="auto" w:fill="FFFFFF"/>
        </w:rPr>
        <w:t>, генеральный директор Газпромбанк Лизинг.</w:t>
      </w:r>
    </w:p>
    <w:p w14:paraId="7F357E64" w14:textId="77777777" w:rsidR="00AD6CF3" w:rsidRDefault="00AD6CF3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3E329C0E" w14:textId="77777777" w:rsidR="00CB19DB" w:rsidRPr="00CB3BE6" w:rsidRDefault="00CB19DB" w:rsidP="00F527DC">
      <w:pPr>
        <w:shd w:val="clear" w:color="auto" w:fill="FFFFFF"/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</w:p>
    <w:p w14:paraId="15D8727A" w14:textId="77777777" w:rsidR="006507EB" w:rsidRDefault="006507EB">
      <w:pPr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br w:type="page"/>
      </w:r>
    </w:p>
    <w:p w14:paraId="0257361A" w14:textId="171182ED" w:rsidR="00641DA8" w:rsidRPr="006A4043" w:rsidRDefault="00641DA8" w:rsidP="00F527D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</w:pPr>
      <w:r w:rsidRPr="006A4043">
        <w:rPr>
          <w:rFonts w:ascii="Open Sans" w:eastAsia="Times New Roman" w:hAnsi="Open Sans" w:cs="Open Sans"/>
          <w:b/>
          <w:i/>
          <w:sz w:val="24"/>
          <w:szCs w:val="24"/>
          <w:lang w:eastAsia="ru-RU"/>
        </w:rPr>
        <w:lastRenderedPageBreak/>
        <w:t>Справка</w:t>
      </w:r>
    </w:p>
    <w:p w14:paraId="66C3253C" w14:textId="77777777" w:rsidR="006A4043" w:rsidRDefault="006A4043" w:rsidP="00F527DC">
      <w:pPr>
        <w:spacing w:after="0" w:line="240" w:lineRule="auto"/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</w:pPr>
    </w:p>
    <w:p w14:paraId="2FEF4DC4" w14:textId="77777777" w:rsidR="00003436" w:rsidRDefault="00003436" w:rsidP="00003436">
      <w:pPr>
        <w:spacing w:after="0" w:line="240" w:lineRule="auto"/>
        <w:rPr>
          <w:rFonts w:ascii="Open Sans" w:eastAsia="Calibri" w:hAnsi="Open Sans" w:cs="Open Sans"/>
          <w:sz w:val="24"/>
          <w:szCs w:val="24"/>
          <w:shd w:val="clear" w:color="auto" w:fill="FFFFFF"/>
        </w:rPr>
      </w:pPr>
      <w:bookmarkStart w:id="0" w:name="_GoBack"/>
      <w:r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 xml:space="preserve">Группа </w:t>
      </w:r>
      <w:r w:rsidRPr="006A4043"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  <w:t xml:space="preserve">Газпромбанк Лизинг </w:t>
      </w:r>
      <w:r w:rsidRPr="006A4043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– один из лидеров российского рынка лизинга. Компания входит в Группу Газпромбанка и является его уполномоченным партнером по реализации лизинговых проектов на всей территории России. </w:t>
      </w:r>
      <w:r w:rsidRPr="006C12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Газпромбанк Лизинг активно развивает как лизинговые проекты в корпоративном сегменте, так и розничный автолизинговый бизнес на базе двух дочерних компаний – Газпромбанк Автолизинг и Carcade.</w:t>
      </w:r>
      <w:r>
        <w:rPr>
          <w:rFonts w:ascii="Open Sans" w:eastAsia="Calibri" w:hAnsi="Open Sans" w:cs="Open Sans"/>
          <w:bCs/>
          <w:i/>
          <w:color w:val="000000"/>
          <w:sz w:val="18"/>
          <w:szCs w:val="18"/>
        </w:rPr>
        <w:t xml:space="preserve"> Группа </w:t>
      </w:r>
      <w:r w:rsidRPr="006C12BE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Газпромбанк Лизинг участвует во всех основных государственных программах льготного лизинга и является уполномоченной лизинговой компанией Фонда развития промышленности и Правительства Республики Беларусь.</w:t>
      </w:r>
    </w:p>
    <w:bookmarkEnd w:id="0"/>
    <w:p w14:paraId="5353D3F8" w14:textId="77777777" w:rsidR="00A708B2" w:rsidRDefault="00A708B2" w:rsidP="00F527DC">
      <w:pPr>
        <w:spacing w:after="0" w:line="240" w:lineRule="auto"/>
        <w:rPr>
          <w:rFonts w:ascii="Open Sans" w:eastAsia="Calibri" w:hAnsi="Open Sans" w:cs="Open Sans"/>
          <w:bCs/>
          <w:i/>
          <w:color w:val="000000"/>
          <w:sz w:val="18"/>
          <w:szCs w:val="18"/>
        </w:rPr>
      </w:pPr>
    </w:p>
    <w:p w14:paraId="51F7C335" w14:textId="4B0E0A7B" w:rsidR="00A708B2" w:rsidRPr="00A708B2" w:rsidRDefault="00A708B2" w:rsidP="00F527DC">
      <w:pPr>
        <w:spacing w:after="0" w:line="240" w:lineRule="auto"/>
        <w:rPr>
          <w:rFonts w:ascii="Open Sans" w:eastAsia="Calibri" w:hAnsi="Open Sans" w:cs="Open Sans"/>
          <w:b/>
          <w:bCs/>
          <w:i/>
          <w:color w:val="000000"/>
          <w:sz w:val="18"/>
          <w:szCs w:val="18"/>
        </w:rPr>
      </w:pPr>
      <w:r w:rsidRPr="00A708B2">
        <w:rPr>
          <w:rFonts w:ascii="Open Sans" w:eastAsia="Calibri" w:hAnsi="Open Sans" w:cs="Open Sans"/>
          <w:b/>
          <w:i/>
          <w:color w:val="000000"/>
          <w:sz w:val="18"/>
          <w:szCs w:val="18"/>
        </w:rPr>
        <w:t>МИСК</w:t>
      </w:r>
      <w:r w:rsidRPr="00A708B2">
        <w:rPr>
          <w:rFonts w:ascii="Open Sans" w:eastAsia="Calibri" w:hAnsi="Open Sans" w:cs="Open Sans"/>
          <w:i/>
          <w:color w:val="000000"/>
          <w:sz w:val="18"/>
          <w:szCs w:val="18"/>
        </w:rPr>
        <w:t> </w:t>
      </w:r>
      <w:r w:rsidRPr="00A708B2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– ведущий холдинг по высокотехнологическому строительству и благоустройству инфраструктуры столичного мегаполиса. C 2009 года специалисты компании построили, реконструировали и воссоздали сотни сложных объектов общественного, культурного, социального и спортивного назначения, а также гидротехнических и канализационных сооружений.</w:t>
      </w:r>
      <w:r w:rsidRPr="00A708B2">
        <w:t xml:space="preserve"> </w:t>
      </w:r>
      <w:r w:rsidRPr="00A708B2">
        <w:rPr>
          <w:rFonts w:ascii="Open Sans" w:eastAsia="Calibri" w:hAnsi="Open Sans" w:cs="Open Sans"/>
          <w:bCs/>
          <w:i/>
          <w:color w:val="000000"/>
          <w:sz w:val="18"/>
          <w:szCs w:val="18"/>
        </w:rPr>
        <w:t>В собственности холдинга находится широкий парк современной дорожно-строительной техники, на которой работают более трех тысяч специалистов.</w:t>
      </w:r>
    </w:p>
    <w:sectPr w:rsidR="00A708B2" w:rsidRPr="00A708B2" w:rsidSect="0057563E">
      <w:headerReference w:type="default" r:id="rId6"/>
      <w:pgSz w:w="11906" w:h="16838"/>
      <w:pgMar w:top="19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BE24B" w14:textId="77777777" w:rsidR="006E59DC" w:rsidRDefault="006E59DC">
      <w:pPr>
        <w:spacing w:after="0" w:line="240" w:lineRule="auto"/>
      </w:pPr>
      <w:r>
        <w:separator/>
      </w:r>
    </w:p>
  </w:endnote>
  <w:endnote w:type="continuationSeparator" w:id="0">
    <w:p w14:paraId="3792219D" w14:textId="77777777" w:rsidR="006E59DC" w:rsidRDefault="006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F7F08" w14:textId="77777777" w:rsidR="006E59DC" w:rsidRDefault="006E59DC">
      <w:pPr>
        <w:spacing w:after="0" w:line="240" w:lineRule="auto"/>
      </w:pPr>
      <w:r>
        <w:separator/>
      </w:r>
    </w:p>
  </w:footnote>
  <w:footnote w:type="continuationSeparator" w:id="0">
    <w:p w14:paraId="05A3587F" w14:textId="77777777" w:rsidR="006E59DC" w:rsidRDefault="006E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E330" w14:textId="77777777" w:rsidR="00C17C95" w:rsidRDefault="00AC18BE" w:rsidP="00AC18BE">
    <w:pPr>
      <w:pStyle w:val="a3"/>
      <w:jc w:val="right"/>
    </w:pPr>
    <w:r w:rsidRPr="00E26FB8">
      <w:rPr>
        <w:noProof/>
        <w:lang w:eastAsia="ru-RU"/>
      </w:rPr>
      <w:drawing>
        <wp:inline distT="0" distB="0" distL="0" distR="0" wp14:anchorId="1B4CF96A" wp14:editId="7309134C">
          <wp:extent cx="1800000" cy="284125"/>
          <wp:effectExtent l="0" t="0" r="0" b="1905"/>
          <wp:docPr id="4" name="Рисунок 4" descr="D:\Брендбук\Логотип ГПБ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Брендбук\Логотип ГПБ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8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8"/>
    <w:rsid w:val="00003436"/>
    <w:rsid w:val="000064EE"/>
    <w:rsid w:val="00014FC2"/>
    <w:rsid w:val="00041F06"/>
    <w:rsid w:val="00042F1F"/>
    <w:rsid w:val="000619D5"/>
    <w:rsid w:val="00074260"/>
    <w:rsid w:val="000C6A61"/>
    <w:rsid w:val="000E0B0F"/>
    <w:rsid w:val="000E59B2"/>
    <w:rsid w:val="001509D8"/>
    <w:rsid w:val="00164612"/>
    <w:rsid w:val="001701DB"/>
    <w:rsid w:val="00173EEE"/>
    <w:rsid w:val="001927FB"/>
    <w:rsid w:val="00192F35"/>
    <w:rsid w:val="00193639"/>
    <w:rsid w:val="001A00F0"/>
    <w:rsid w:val="001B14AD"/>
    <w:rsid w:val="001E116A"/>
    <w:rsid w:val="001F0959"/>
    <w:rsid w:val="00227E8F"/>
    <w:rsid w:val="00277D4E"/>
    <w:rsid w:val="002D66BD"/>
    <w:rsid w:val="002D75A0"/>
    <w:rsid w:val="00314B12"/>
    <w:rsid w:val="003153E1"/>
    <w:rsid w:val="00315747"/>
    <w:rsid w:val="00375B7D"/>
    <w:rsid w:val="003D71FA"/>
    <w:rsid w:val="00411EFC"/>
    <w:rsid w:val="00421EF8"/>
    <w:rsid w:val="004563B2"/>
    <w:rsid w:val="00463136"/>
    <w:rsid w:val="00486274"/>
    <w:rsid w:val="004C0F05"/>
    <w:rsid w:val="005221A6"/>
    <w:rsid w:val="00540736"/>
    <w:rsid w:val="00567178"/>
    <w:rsid w:val="0057387A"/>
    <w:rsid w:val="005D5E17"/>
    <w:rsid w:val="00607259"/>
    <w:rsid w:val="00624C1F"/>
    <w:rsid w:val="006325BA"/>
    <w:rsid w:val="00641DA8"/>
    <w:rsid w:val="006444AB"/>
    <w:rsid w:val="006507EB"/>
    <w:rsid w:val="0065750E"/>
    <w:rsid w:val="00686963"/>
    <w:rsid w:val="006A4043"/>
    <w:rsid w:val="006A53E4"/>
    <w:rsid w:val="006B43AD"/>
    <w:rsid w:val="006C61F2"/>
    <w:rsid w:val="006D617C"/>
    <w:rsid w:val="006E59DC"/>
    <w:rsid w:val="007160F4"/>
    <w:rsid w:val="0074245F"/>
    <w:rsid w:val="007A5A7F"/>
    <w:rsid w:val="007C24DF"/>
    <w:rsid w:val="007E4A11"/>
    <w:rsid w:val="0080421C"/>
    <w:rsid w:val="0081220D"/>
    <w:rsid w:val="008215D3"/>
    <w:rsid w:val="00834CF1"/>
    <w:rsid w:val="0087651D"/>
    <w:rsid w:val="0088047F"/>
    <w:rsid w:val="00887DF4"/>
    <w:rsid w:val="008F535F"/>
    <w:rsid w:val="00914ACD"/>
    <w:rsid w:val="00920D0E"/>
    <w:rsid w:val="0092452C"/>
    <w:rsid w:val="00940522"/>
    <w:rsid w:val="009478A7"/>
    <w:rsid w:val="00957B1E"/>
    <w:rsid w:val="009905DF"/>
    <w:rsid w:val="009A719A"/>
    <w:rsid w:val="009B3935"/>
    <w:rsid w:val="009B6D35"/>
    <w:rsid w:val="00A058DA"/>
    <w:rsid w:val="00A2267D"/>
    <w:rsid w:val="00A34350"/>
    <w:rsid w:val="00A4782D"/>
    <w:rsid w:val="00A708B2"/>
    <w:rsid w:val="00A7209A"/>
    <w:rsid w:val="00AB686E"/>
    <w:rsid w:val="00AC18BE"/>
    <w:rsid w:val="00AC617C"/>
    <w:rsid w:val="00AD1D88"/>
    <w:rsid w:val="00AD6CF3"/>
    <w:rsid w:val="00B42D16"/>
    <w:rsid w:val="00B55145"/>
    <w:rsid w:val="00B62A30"/>
    <w:rsid w:val="00B76569"/>
    <w:rsid w:val="00C264E2"/>
    <w:rsid w:val="00C50B99"/>
    <w:rsid w:val="00C50D5C"/>
    <w:rsid w:val="00C55616"/>
    <w:rsid w:val="00C56E75"/>
    <w:rsid w:val="00C75DC3"/>
    <w:rsid w:val="00CA63E6"/>
    <w:rsid w:val="00CB19DB"/>
    <w:rsid w:val="00CB2DA9"/>
    <w:rsid w:val="00CB3BE6"/>
    <w:rsid w:val="00CE2473"/>
    <w:rsid w:val="00CF53ED"/>
    <w:rsid w:val="00D4405B"/>
    <w:rsid w:val="00D62F28"/>
    <w:rsid w:val="00D947A9"/>
    <w:rsid w:val="00DE02F7"/>
    <w:rsid w:val="00E00560"/>
    <w:rsid w:val="00E07CAC"/>
    <w:rsid w:val="00E10F4D"/>
    <w:rsid w:val="00E25939"/>
    <w:rsid w:val="00E355B1"/>
    <w:rsid w:val="00E914AA"/>
    <w:rsid w:val="00E941BE"/>
    <w:rsid w:val="00EA09B2"/>
    <w:rsid w:val="00F0041E"/>
    <w:rsid w:val="00F170AB"/>
    <w:rsid w:val="00F172B1"/>
    <w:rsid w:val="00F36A36"/>
    <w:rsid w:val="00F527DC"/>
    <w:rsid w:val="00F52AD1"/>
    <w:rsid w:val="00F6703E"/>
    <w:rsid w:val="00F9200F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22AC"/>
  <w15:chartTrackingRefBased/>
  <w15:docId w15:val="{2CDEDC23-35CA-489C-B70C-021F3798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A8"/>
  </w:style>
  <w:style w:type="paragraph" w:styleId="a5">
    <w:name w:val="footer"/>
    <w:basedOn w:val="a"/>
    <w:link w:val="a6"/>
    <w:uiPriority w:val="99"/>
    <w:unhideWhenUsed/>
    <w:rsid w:val="00AC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8BE"/>
  </w:style>
  <w:style w:type="paragraph" w:styleId="a7">
    <w:name w:val="Balloon Text"/>
    <w:basedOn w:val="a"/>
    <w:link w:val="a8"/>
    <w:uiPriority w:val="99"/>
    <w:semiHidden/>
    <w:unhideWhenUsed/>
    <w:rsid w:val="006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7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6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6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6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6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6D35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A7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7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12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240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116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8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Саруханов Артур Джумалиевич</dc:creator>
  <cp:keywords/>
  <dc:description/>
  <cp:lastModifiedBy>Метлицкий Алексей Александрович</cp:lastModifiedBy>
  <cp:revision>13</cp:revision>
  <cp:lastPrinted>2021-03-30T09:43:00Z</cp:lastPrinted>
  <dcterms:created xsi:type="dcterms:W3CDTF">2021-03-23T09:51:00Z</dcterms:created>
  <dcterms:modified xsi:type="dcterms:W3CDTF">2021-04-01T06:30:00Z</dcterms:modified>
</cp:coreProperties>
</file>