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A84C63" w:rsidRDefault="00A84C63" w:rsidP="00A84C63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41683C" w:rsidRPr="0041683C" w:rsidRDefault="0041683C" w:rsidP="00A84C63">
            <w:pPr>
              <w:jc w:val="center"/>
              <w:rPr>
                <w:b/>
                <w:sz w:val="28"/>
                <w:szCs w:val="28"/>
              </w:rPr>
            </w:pPr>
            <w:r w:rsidRPr="0041683C">
              <w:rPr>
                <w:b/>
                <w:sz w:val="28"/>
                <w:szCs w:val="28"/>
              </w:rPr>
              <w:t xml:space="preserve">Телеграм-канал «ТНС энерго Кубань» - </w:t>
            </w:r>
          </w:p>
          <w:p w:rsidR="00A84C63" w:rsidRPr="0041683C" w:rsidRDefault="0041683C" w:rsidP="00A84C6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1683C">
              <w:rPr>
                <w:b/>
                <w:sz w:val="28"/>
                <w:szCs w:val="28"/>
              </w:rPr>
              <w:t>все актуальные новости компании здесь</w:t>
            </w:r>
            <w:r w:rsidRPr="0041683C"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38661D" w:rsidRDefault="0038661D" w:rsidP="00AA0C8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41683C" w:rsidRPr="0041683C" w:rsidRDefault="0041683C" w:rsidP="0041683C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06</w:t>
      </w:r>
      <w:r w:rsidR="00F72704">
        <w:rPr>
          <w:i/>
          <w:sz w:val="28"/>
          <w:szCs w:val="28"/>
        </w:rPr>
        <w:t xml:space="preserve"> </w:t>
      </w:r>
      <w:r w:rsidR="005306C5">
        <w:rPr>
          <w:i/>
          <w:sz w:val="28"/>
          <w:szCs w:val="28"/>
        </w:rPr>
        <w:t>апреля</w:t>
      </w:r>
      <w:r w:rsidR="001A1B9F">
        <w:rPr>
          <w:i/>
          <w:sz w:val="28"/>
          <w:szCs w:val="28"/>
        </w:rPr>
        <w:t xml:space="preserve">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Pr="0041683C">
        <w:rPr>
          <w:sz w:val="28"/>
          <w:szCs w:val="28"/>
        </w:rPr>
        <w:t xml:space="preserve">У гарантирующего поставщика электроэнергии появился официальный </w:t>
      </w:r>
      <w:hyperlink r:id="rId8" w:history="1">
        <w:proofErr w:type="spellStart"/>
        <w:r w:rsidRPr="0041683C">
          <w:rPr>
            <w:rStyle w:val="a9"/>
            <w:sz w:val="28"/>
            <w:szCs w:val="28"/>
          </w:rPr>
          <w:t>телеграм</w:t>
        </w:r>
        <w:proofErr w:type="spellEnd"/>
        <w:r w:rsidRPr="0041683C">
          <w:rPr>
            <w:rStyle w:val="a9"/>
            <w:sz w:val="28"/>
            <w:szCs w:val="28"/>
          </w:rPr>
          <w:t>-канал</w:t>
        </w:r>
      </w:hyperlink>
      <w:r>
        <w:rPr>
          <w:sz w:val="28"/>
          <w:szCs w:val="28"/>
        </w:rPr>
        <w:t xml:space="preserve">. </w:t>
      </w:r>
      <w:r w:rsidRPr="0041683C">
        <w:rPr>
          <w:sz w:val="28"/>
          <w:szCs w:val="28"/>
        </w:rPr>
        <w:t xml:space="preserve"> Теперь о ра</w:t>
      </w:r>
      <w:r w:rsidR="00807CAA">
        <w:rPr>
          <w:sz w:val="28"/>
          <w:szCs w:val="28"/>
        </w:rPr>
        <w:t>боте «ТНС энерго Кубань», новых с</w:t>
      </w:r>
      <w:bookmarkStart w:id="0" w:name="_GoBack"/>
      <w:bookmarkEnd w:id="0"/>
      <w:r w:rsidR="00807CAA">
        <w:rPr>
          <w:sz w:val="28"/>
          <w:szCs w:val="28"/>
        </w:rPr>
        <w:t>ер</w:t>
      </w:r>
      <w:r w:rsidRPr="0041683C">
        <w:rPr>
          <w:sz w:val="28"/>
          <w:szCs w:val="28"/>
        </w:rPr>
        <w:t>висах для клиентов, тарифах, изменениях в законодательстве и других важных событиях можно узнать</w:t>
      </w:r>
      <w:r w:rsidR="00DB3034">
        <w:rPr>
          <w:sz w:val="28"/>
          <w:szCs w:val="28"/>
        </w:rPr>
        <w:t xml:space="preserve"> не только на официальном сайте</w:t>
      </w:r>
      <w:r w:rsidRPr="0041683C">
        <w:rPr>
          <w:sz w:val="28"/>
          <w:szCs w:val="28"/>
        </w:rPr>
        <w:t>,</w:t>
      </w:r>
      <w:r w:rsidR="00DB3034">
        <w:rPr>
          <w:sz w:val="28"/>
          <w:szCs w:val="28"/>
        </w:rPr>
        <w:t xml:space="preserve"> но и</w:t>
      </w:r>
      <w:r w:rsidRPr="0041683C">
        <w:rPr>
          <w:sz w:val="28"/>
          <w:szCs w:val="28"/>
        </w:rPr>
        <w:t xml:space="preserve"> подписавшись на канал </w:t>
      </w:r>
      <w:r w:rsidR="00807CAA">
        <w:rPr>
          <w:sz w:val="28"/>
          <w:szCs w:val="28"/>
        </w:rPr>
        <w:t>гарантирующего поставщика</w:t>
      </w:r>
      <w:r w:rsidRPr="0041683C">
        <w:rPr>
          <w:sz w:val="28"/>
          <w:szCs w:val="28"/>
        </w:rPr>
        <w:t xml:space="preserve">. Новая площадка станет источником оперативной и актуальной информации о компании. </w:t>
      </w:r>
    </w:p>
    <w:p w:rsidR="0041683C" w:rsidRPr="0041683C" w:rsidRDefault="0041683C" w:rsidP="0041683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1683C">
        <w:rPr>
          <w:sz w:val="28"/>
          <w:szCs w:val="28"/>
        </w:rPr>
        <w:t xml:space="preserve">Напомним, что новости компании и консультативная помощь клиентам также доступны в социальных сетях «ТНС энерго </w:t>
      </w:r>
      <w:r w:rsidR="00807CAA">
        <w:rPr>
          <w:sz w:val="28"/>
          <w:szCs w:val="28"/>
        </w:rPr>
        <w:t>Кубань</w:t>
      </w:r>
      <w:r w:rsidRPr="0041683C">
        <w:rPr>
          <w:sz w:val="28"/>
          <w:szCs w:val="28"/>
        </w:rPr>
        <w:t xml:space="preserve">» </w:t>
      </w:r>
      <w:hyperlink r:id="rId9" w:history="1">
        <w:r w:rsidRPr="00807CAA">
          <w:rPr>
            <w:rStyle w:val="a9"/>
            <w:sz w:val="28"/>
            <w:szCs w:val="28"/>
          </w:rPr>
          <w:t>Вконтакте</w:t>
        </w:r>
      </w:hyperlink>
      <w:r w:rsidRPr="0041683C">
        <w:rPr>
          <w:sz w:val="28"/>
          <w:szCs w:val="28"/>
        </w:rPr>
        <w:t xml:space="preserve"> и </w:t>
      </w:r>
      <w:hyperlink r:id="rId10" w:history="1">
        <w:r w:rsidRPr="00807CAA">
          <w:rPr>
            <w:rStyle w:val="a9"/>
            <w:sz w:val="28"/>
            <w:szCs w:val="28"/>
          </w:rPr>
          <w:t>Одноклассниках</w:t>
        </w:r>
      </w:hyperlink>
      <w:r w:rsidRPr="0041683C">
        <w:rPr>
          <w:sz w:val="28"/>
          <w:szCs w:val="28"/>
        </w:rPr>
        <w:t>.</w:t>
      </w:r>
    </w:p>
    <w:p w:rsidR="0041683C" w:rsidRDefault="0041683C" w:rsidP="0041683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1683C">
        <w:rPr>
          <w:sz w:val="28"/>
          <w:szCs w:val="28"/>
        </w:rPr>
        <w:t xml:space="preserve">Подпишитесь на официальный </w:t>
      </w:r>
      <w:proofErr w:type="spellStart"/>
      <w:r w:rsidRPr="0041683C">
        <w:rPr>
          <w:sz w:val="28"/>
          <w:szCs w:val="28"/>
        </w:rPr>
        <w:t>телеграм</w:t>
      </w:r>
      <w:proofErr w:type="spellEnd"/>
      <w:r w:rsidRPr="0041683C">
        <w:rPr>
          <w:sz w:val="28"/>
          <w:szCs w:val="28"/>
        </w:rPr>
        <w:t xml:space="preserve">-канал, чтобы быть в курсе </w:t>
      </w:r>
      <w:r w:rsidR="00807CAA" w:rsidRPr="0041683C">
        <w:rPr>
          <w:sz w:val="28"/>
          <w:szCs w:val="28"/>
        </w:rPr>
        <w:t>последних</w:t>
      </w:r>
      <w:r w:rsidR="00807CAA">
        <w:rPr>
          <w:sz w:val="28"/>
          <w:szCs w:val="28"/>
        </w:rPr>
        <w:t xml:space="preserve"> новостей компании. </w:t>
      </w:r>
    </w:p>
    <w:p w:rsidR="00AE3816" w:rsidRDefault="00AE3816" w:rsidP="00DD7075">
      <w:pPr>
        <w:jc w:val="both"/>
        <w:rPr>
          <w:sz w:val="28"/>
          <w:szCs w:val="28"/>
        </w:rPr>
      </w:pPr>
    </w:p>
    <w:p w:rsidR="00DD7075" w:rsidRPr="00146FD4" w:rsidRDefault="00E16A12" w:rsidP="00DD7075">
      <w:pPr>
        <w:jc w:val="both"/>
        <w:rPr>
          <w:sz w:val="28"/>
          <w:szCs w:val="28"/>
        </w:rPr>
      </w:pPr>
      <w:r w:rsidRPr="00E16A12">
        <w:rPr>
          <w:sz w:val="28"/>
          <w:szCs w:val="28"/>
        </w:rPr>
        <w:t> </w:t>
      </w:r>
      <w:r w:rsidR="00DD7075"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lastRenderedPageBreak/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10" w:rsidRDefault="00550C10">
      <w:r>
        <w:separator/>
      </w:r>
    </w:p>
  </w:endnote>
  <w:endnote w:type="continuationSeparator" w:id="0">
    <w:p w:rsidR="00550C10" w:rsidRDefault="0055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10" w:rsidRDefault="00550C10">
      <w:r>
        <w:rPr>
          <w:color w:val="000000"/>
        </w:rPr>
        <w:separator/>
      </w:r>
    </w:p>
  </w:footnote>
  <w:footnote w:type="continuationSeparator" w:id="0">
    <w:p w:rsidR="00550C10" w:rsidRDefault="0055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1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550C10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01F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D0FCB"/>
    <w:rsid w:val="000D5041"/>
    <w:rsid w:val="000E32B9"/>
    <w:rsid w:val="000F47AB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55B2"/>
    <w:rsid w:val="00205A6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171E2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661D"/>
    <w:rsid w:val="0039535B"/>
    <w:rsid w:val="003972EC"/>
    <w:rsid w:val="003A1028"/>
    <w:rsid w:val="003B0655"/>
    <w:rsid w:val="003C0912"/>
    <w:rsid w:val="003D4046"/>
    <w:rsid w:val="003E706A"/>
    <w:rsid w:val="004006C2"/>
    <w:rsid w:val="004020BF"/>
    <w:rsid w:val="00404699"/>
    <w:rsid w:val="00406490"/>
    <w:rsid w:val="00411787"/>
    <w:rsid w:val="0041305E"/>
    <w:rsid w:val="004150B2"/>
    <w:rsid w:val="00416649"/>
    <w:rsid w:val="0041683C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328C"/>
    <w:rsid w:val="004B78C3"/>
    <w:rsid w:val="004C526D"/>
    <w:rsid w:val="004C7DDA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6FF2"/>
    <w:rsid w:val="005306C5"/>
    <w:rsid w:val="0053626B"/>
    <w:rsid w:val="00550C10"/>
    <w:rsid w:val="00550FDA"/>
    <w:rsid w:val="00554569"/>
    <w:rsid w:val="005642F1"/>
    <w:rsid w:val="005A005E"/>
    <w:rsid w:val="005A3A30"/>
    <w:rsid w:val="005A7498"/>
    <w:rsid w:val="005B004D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3558D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4CDF"/>
    <w:rsid w:val="00762862"/>
    <w:rsid w:val="00762B72"/>
    <w:rsid w:val="007756DB"/>
    <w:rsid w:val="00781CCB"/>
    <w:rsid w:val="007862F3"/>
    <w:rsid w:val="00792251"/>
    <w:rsid w:val="00793CF2"/>
    <w:rsid w:val="00797154"/>
    <w:rsid w:val="007A70A9"/>
    <w:rsid w:val="007B264B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CAA"/>
    <w:rsid w:val="00817251"/>
    <w:rsid w:val="008177EB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73FF1"/>
    <w:rsid w:val="00A754C2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034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6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376B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ns_energo_kub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k.ru/kubane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ns_energo_kuba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BB3D-A246-4FA1-87A4-CCA87CAD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188</cp:revision>
  <cp:lastPrinted>2022-03-16T12:56:00Z</cp:lastPrinted>
  <dcterms:created xsi:type="dcterms:W3CDTF">2021-01-19T06:45:00Z</dcterms:created>
  <dcterms:modified xsi:type="dcterms:W3CDTF">2022-04-05T11:12:00Z</dcterms:modified>
</cp:coreProperties>
</file>