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</w:rPr>
      </w:pPr>
      <w:bookmarkStart w:colFirst="0" w:colLast="0" w:name="_heading=h.vayqk1bybdz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spacing w:after="240" w:before="240" w:line="276" w:lineRule="auto"/>
        <w:jc w:val="center"/>
        <w:rPr>
          <w:rFonts w:ascii="Raleway" w:cs="Raleway" w:eastAsia="Raleway" w:hAnsi="Raleway"/>
          <w:b w:val="1"/>
          <w:sz w:val="32"/>
          <w:szCs w:val="32"/>
        </w:rPr>
      </w:pPr>
      <w:bookmarkStart w:colFirst="0" w:colLast="0" w:name="_heading=h.t0b7jhqjn0e1" w:id="1"/>
      <w:bookmarkEnd w:id="1"/>
      <w:r w:rsidDel="00000000" w:rsidR="00000000" w:rsidRPr="00000000">
        <w:rPr>
          <w:rFonts w:ascii="Raleway" w:cs="Raleway" w:eastAsia="Raleway" w:hAnsi="Raleway"/>
          <w:b w:val="1"/>
          <w:sz w:val="32"/>
          <w:szCs w:val="32"/>
          <w:rtl w:val="0"/>
        </w:rPr>
        <w:t xml:space="preserve">Покупатели АШАН помогли </w:t>
      </w:r>
      <w:r w:rsidDel="00000000" w:rsidR="00000000" w:rsidRPr="00000000">
        <w:rPr>
          <w:rFonts w:ascii="Raleway" w:cs="Raleway" w:eastAsia="Raleway" w:hAnsi="Raleway"/>
          <w:b w:val="1"/>
          <w:sz w:val="32"/>
          <w:szCs w:val="32"/>
          <w:rtl w:val="0"/>
        </w:rPr>
        <w:t xml:space="preserve">6 тысячам школьников  подготовиться к учебному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after="240" w:before="240" w:lineRule="auto"/>
        <w:ind w:left="0" w:firstLine="720"/>
        <w:jc w:val="both"/>
        <w:rPr>
          <w:rFonts w:ascii="Raleway" w:cs="Raleway" w:eastAsia="Raleway" w:hAnsi="Raleway"/>
          <w:i w:val="1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С 18 по 28 августа во всех магазинах сети прошла благотворительная акция «Школа для всех!». К началу учебного года собранные канцелярские принадлежности 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переда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дут 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детям из 127 подшефных учреждений фонда “Поколение АШАН”. 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after="240" w:before="240" w:line="276" w:lineRule="auto"/>
        <w:ind w:firstLine="72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Москва, 02 сентября 2022 года.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– В благотворительной акции “Школа для всех!” приняли участие 230 магазинов из ста городов России. Покупатели приобрели канцелярские принадлежности, товары для творчества, рисования и занятий спортом, книги и рюкзаки, которые волонтеры фонда передадут в подшефные социальные учреждения,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включая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реабилитационные центры, школы-интернаты и центры содействия семейному воспитанию. Почти 600 сотрудников-волонтеров приняли участие в благотворительной акции.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after="240" w:before="240" w:lineRule="auto"/>
        <w:ind w:firstLine="72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“В этом году мы сможем подарить улыбки тысячам детей благодаря участию в акции наших покупателей и волонтеров. Мы надеемся, что товары, которые удалось собрать, помогут ребятам провести первые уроки в школе интересно и с удовольствием. Акция “Школа для всех!” проводится уже 11 лет и напоминает каждому из нас о том, как важно оставаться сопричастными и поддерживать тех, кому нужна помощь»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– прокомментировала директор благотворительного фонда «Поколение АШАН» Юлия Трубицына.</w:t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after="240" w:before="240" w:lineRule="auto"/>
        <w:ind w:firstLine="72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Корпоративная социальная ответственность – одно из приоритетных направлений деятельности компании, которая взяла на себя добровольное обязательство улучшать качество жизни общества. В рамках этой миссии совместно с благотворительным фондом АШАН Ритейл Россия реализует ряд программ и проектов, направленных на поддержку детей и подростков, оказавшихся в трудной жизненной ситуации. Благотворительная акция «Школа для всех!» проводится с 2011 года и стала уже традиционной для всех сотрудников и клиентов.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182" w:firstLine="708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182" w:firstLine="708"/>
        <w:jc w:val="both"/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Справка о компании АШАН Ритейл Россия: </w:t>
      </w:r>
    </w:p>
    <w:p w:rsidR="00000000" w:rsidDel="00000000" w:rsidP="00000000" w:rsidRDefault="00000000" w:rsidRPr="00000000" w14:paraId="00000009">
      <w:pPr>
        <w:spacing w:line="240" w:lineRule="auto"/>
        <w:ind w:right="-182" w:firstLine="720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-182" w:firstLine="720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Торговая сеть АШАН Ритейл Россия работает на российском рынке с 2002 г. и управляет 230 магазинами трех форматов: классические гипермаркеты, гипермаркеты формата Сити и супермаркеты. Штат компании - более 30 000 сотрудников.</w:t>
      </w:r>
    </w:p>
    <w:p w:rsidR="00000000" w:rsidDel="00000000" w:rsidP="00000000" w:rsidRDefault="00000000" w:rsidRPr="00000000" w14:paraId="0000000B">
      <w:pPr>
        <w:spacing w:line="240" w:lineRule="auto"/>
        <w:ind w:right="-182" w:firstLine="720"/>
        <w:jc w:val="both"/>
        <w:rPr>
          <w:rFonts w:ascii="Raleway" w:cs="Raleway" w:eastAsia="Raleway" w:hAnsi="Raleway"/>
          <w:sz w:val="18"/>
          <w:szCs w:val="18"/>
          <w:highlight w:val="white"/>
        </w:rPr>
      </w:pPr>
      <w:bookmarkStart w:colFirst="0" w:colLast="0" w:name="_heading=h.3znysh7" w:id="2"/>
      <w:bookmarkEnd w:id="2"/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Торговая сеть ежегодно становится лауреатом в различных номинациях Премии Private Label Awards (by IPLS), трижды получала награду «Лучший работодатель розничной торговли». В 2021 году АШАН занял 2-е место в рейтинге покупательского опыта </w:t>
      </w:r>
      <w:hyperlink r:id="rId7">
        <w:r w:rsidDel="00000000" w:rsidR="00000000" w:rsidRPr="00000000">
          <w:rPr>
            <w:rFonts w:ascii="Raleway" w:cs="Raleway" w:eastAsia="Raleway" w:hAnsi="Raleway"/>
            <w:sz w:val="18"/>
            <w:szCs w:val="18"/>
            <w:u w:val="single"/>
            <w:rtl w:val="0"/>
          </w:rPr>
          <w:t xml:space="preserve">https://www.omnirating.ru/</w:t>
        </w:r>
      </w:hyperlink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, в 6-й раз был признан Маркой №1 в России в категории «Сеть гипермаркетов» по результатам общенационального голосования «Народная марка», а приложение «Мой АШАН» вошло в топ-5 по росту количества загрузок в России.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-182" w:firstLine="720"/>
        <w:jc w:val="both"/>
        <w:rPr>
          <w:rFonts w:ascii="Raleway" w:cs="Raleway" w:eastAsia="Raleway" w:hAnsi="Raleway"/>
          <w:sz w:val="18"/>
          <w:szCs w:val="18"/>
        </w:rPr>
      </w:pPr>
      <w:bookmarkStart w:colFirst="0" w:colLast="0" w:name="_heading=h.fffg1gsa9u6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-182" w:firstLine="720"/>
        <w:jc w:val="both"/>
        <w:rPr>
          <w:rFonts w:ascii="Raleway" w:cs="Raleway" w:eastAsia="Raleway" w:hAnsi="Raleway"/>
          <w:sz w:val="18"/>
          <w:szCs w:val="18"/>
        </w:rPr>
      </w:pPr>
      <w:bookmarkStart w:colFirst="0" w:colLast="0" w:name="_heading=h.jouh9y7sx9t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right="-182" w:firstLine="720"/>
        <w:jc w:val="both"/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Справка о Благотворительном фонде «Поколение АШАН»: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right="-182" w:firstLine="720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right="-182" w:firstLine="283.46456692913375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Благотворительный фонд «Поколение АШАН» - некоммерческая организация, которая была создана компанией АШАН Ритейл Россия в 2011 году.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right="-182" w:firstLine="283.46456692913375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Цель фонда – поддержка детей и молодежи в трудной жизненной ситуации, реализация образовательных и экологических проектов, содействие в укреплении семейных ценностей. За десять лет реализовано более 1 000 проектов по всей России на сумму свыше 800 млн рублей: построены игровые площадки, отремонтированы и оборудованы различные детские учреждения, приобретены сложные медицинские аппараты для больниц, спортивный инвентарь и экипировка для спортивных школ. 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right="-182" w:firstLine="283.46456692913375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Фонд оказывает помощь по следующим программам-направлениям: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right="-182" w:hanging="270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Содействие развитию экологического сознания и экологической культуры;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right="-182" w:hanging="270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Оказание помощи детям, молодым людям с ограниченными возможностями здоровья и социально незащищенным слоям населения;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right="-182" w:hanging="270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Содействие развитию образования в области правильного питания, здорового образа жизни, рационального потребления.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right="-182" w:firstLine="0"/>
        <w:jc w:val="both"/>
        <w:rPr>
          <w:rFonts w:ascii="Raleway" w:cs="Raleway" w:eastAsia="Raleway" w:hAnsi="Raleway"/>
        </w:rPr>
      </w:pPr>
      <w:bookmarkStart w:colFirst="0" w:colLast="0" w:name="_heading=h.mr99ss391pqw" w:id="5"/>
      <w:bookmarkEnd w:id="5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283.4645669291338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ind w:left="0" w:firstLine="0"/>
      <w:jc w:val="center"/>
      <w:rPr>
        <w:rFonts w:ascii="Open Sans" w:cs="Open Sans" w:eastAsia="Open Sans" w:hAnsi="Open Sans"/>
        <w:color w:val="595959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color w:val="595959"/>
        <w:sz w:val="16"/>
        <w:szCs w:val="16"/>
        <w:rtl w:val="0"/>
      </w:rPr>
      <w:t xml:space="preserve">Контакты для прессы: </w:t>
    </w:r>
    <w:hyperlink r:id="rId1">
      <w:r w:rsidDel="00000000" w:rsidR="00000000" w:rsidRPr="00000000">
        <w:rPr>
          <w:rFonts w:ascii="Open Sans" w:cs="Open Sans" w:eastAsia="Open Sans" w:hAnsi="Open Sans"/>
          <w:color w:val="1155cc"/>
          <w:sz w:val="16"/>
          <w:szCs w:val="16"/>
          <w:u w:val="single"/>
          <w:rtl w:val="0"/>
        </w:rPr>
        <w:t xml:space="preserve">pressa@auchan.r</w:t>
      </w:r>
    </w:hyperlink>
    <w:r w:rsidDel="00000000" w:rsidR="00000000" w:rsidRPr="00000000">
      <w:rPr>
        <w:rFonts w:ascii="Open Sans" w:cs="Open Sans" w:eastAsia="Open Sans" w:hAnsi="Open Sans"/>
        <w:color w:val="1155cc"/>
        <w:sz w:val="16"/>
        <w:szCs w:val="16"/>
        <w:u w:val="single"/>
        <w:rtl w:val="0"/>
      </w:rPr>
      <w:t xml:space="preserve">u</w:t>
    </w:r>
    <w:r w:rsidDel="00000000" w:rsidR="00000000" w:rsidRPr="00000000">
      <w:rPr>
        <w:rFonts w:ascii="Open Sans" w:cs="Open Sans" w:eastAsia="Open Sans" w:hAnsi="Open Sans"/>
        <w:color w:val="595959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19">
    <w:pPr>
      <w:ind w:left="0" w:firstLine="0"/>
      <w:jc w:val="center"/>
      <w:rPr>
        <w:rFonts w:ascii="Open Sans" w:cs="Open Sans" w:eastAsia="Open Sans" w:hAnsi="Open Sans"/>
        <w:color w:val="595959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color w:val="595959"/>
        <w:sz w:val="16"/>
        <w:szCs w:val="16"/>
        <w:rtl w:val="0"/>
      </w:rPr>
      <w:t xml:space="preserve">Татьяна Шаповалова +7 926 151 41 45, Анастасия Дубовик +7 932 017 40 79</w:t>
    </w:r>
  </w:p>
  <w:p w:rsidR="00000000" w:rsidDel="00000000" w:rsidP="00000000" w:rsidRDefault="00000000" w:rsidRPr="00000000" w14:paraId="0000001A">
    <w:pPr>
      <w:ind w:left="-850" w:right="-858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pos="4536"/>
        <w:tab w:val="right" w:pos="9356"/>
      </w:tabs>
      <w:spacing w:line="240" w:lineRule="auto"/>
      <w:ind w:left="-566.9291338582677" w:right="-607.7952755905511" w:firstLine="0"/>
      <w:rPr/>
    </w:pPr>
    <w:r w:rsidDel="00000000" w:rsidR="00000000" w:rsidRPr="00000000">
      <w:rPr/>
      <w:drawing>
        <wp:inline distB="114300" distT="114300" distL="114300" distR="114300">
          <wp:extent cx="2219325" cy="964838"/>
          <wp:effectExtent b="0" l="0" r="0" t="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9325" cy="96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114300" distR="114300">
          <wp:extent cx="1795149" cy="889264"/>
          <wp:effectExtent b="0" l="0" r="0" t="0"/>
          <wp:docPr id="2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5149" cy="8892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omnirating.ru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essa@auchan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iMV08NzzNRJvnzbgUIWBA/q8fA==">AMUW2mX+VQuci9MvshBTiJxZeRVFkVtG1AGykOeddbpYsFS4qt6usilkpO1pN4vAjDB8T807N1OjNMzd6ZjKbSG3AeHAbRhubbCWwVBbcbciu5bL9Uq4GEkM8Qkha2J20BCpkF1HNj8cpsPJaQ5ao4Nq2a7J9HmPfuimU1Ifke2PFzwh9SSg3EPOxk4Ap3nXc5/Ze3w6WXALmaRR59HAwSrS50Mswe33nGzce6Vyf7Gjk1q2H1/uOvHyllAhqtuj8O8f5Hm9jn1RRWI/yXa/8Dq1Kxgb1TWO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2021-11-09T16:06:00Z</dcterms:created>
  <dc:creator>Olesya STEMASHENOK</dc:creator>
</cp:coreProperties>
</file>