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9FD7" w14:textId="2A13E841" w:rsidR="00DC121D" w:rsidRPr="00DC121D" w:rsidRDefault="00DC121D" w:rsidP="00DC12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21D">
        <w:rPr>
          <w:rFonts w:ascii="Times New Roman" w:hAnsi="Times New Roman" w:cs="Times New Roman"/>
          <w:b/>
          <w:bCs/>
          <w:sz w:val="24"/>
          <w:szCs w:val="24"/>
        </w:rPr>
        <w:t>Анализ российского</w:t>
      </w:r>
      <w:r w:rsidRPr="00DC1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121D">
        <w:rPr>
          <w:rFonts w:ascii="Times New Roman" w:hAnsi="Times New Roman" w:cs="Times New Roman"/>
          <w:b/>
          <w:bCs/>
          <w:sz w:val="24"/>
          <w:szCs w:val="24"/>
        </w:rPr>
        <w:t>рынка питьевой</w:t>
      </w:r>
      <w:r w:rsidRPr="00DC121D">
        <w:rPr>
          <w:rFonts w:ascii="Times New Roman" w:hAnsi="Times New Roman" w:cs="Times New Roman"/>
          <w:b/>
          <w:bCs/>
          <w:sz w:val="24"/>
          <w:szCs w:val="24"/>
        </w:rPr>
        <w:t xml:space="preserve"> и минеральной воды: итоги 2021 г., прогноз до 2025 г.</w:t>
      </w:r>
    </w:p>
    <w:p w14:paraId="5927BD1E" w14:textId="77777777" w:rsidR="00DC121D" w:rsidRPr="00DC121D" w:rsidRDefault="00DC121D" w:rsidP="00DC121D">
      <w:pPr>
        <w:rPr>
          <w:rFonts w:ascii="Times New Roman" w:hAnsi="Times New Roman" w:cs="Times New Roman"/>
          <w:sz w:val="24"/>
          <w:szCs w:val="24"/>
        </w:rPr>
      </w:pPr>
    </w:p>
    <w:p w14:paraId="648F02B6" w14:textId="77777777" w:rsidR="00DC121D" w:rsidRPr="00DC121D" w:rsidRDefault="00DC121D" w:rsidP="00DC121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C121D">
        <w:rPr>
          <w:rFonts w:ascii="Times New Roman" w:hAnsi="Times New Roman" w:cs="Times New Roman"/>
          <w:i/>
          <w:iCs/>
          <w:sz w:val="24"/>
          <w:szCs w:val="24"/>
        </w:rPr>
        <w:t>В декабре 2022 года исследовательская компания NeoAnalytics завершила проведение маркетингового исследования российского рынка питьевой и минеральной воды.</w:t>
      </w:r>
    </w:p>
    <w:p w14:paraId="5D67DFA6" w14:textId="77777777" w:rsidR="00DC121D" w:rsidRPr="00DC121D" w:rsidRDefault="00DC121D" w:rsidP="00DC121D">
      <w:pPr>
        <w:rPr>
          <w:rFonts w:ascii="Times New Roman" w:hAnsi="Times New Roman" w:cs="Times New Roman"/>
          <w:sz w:val="24"/>
          <w:szCs w:val="24"/>
        </w:rPr>
      </w:pPr>
    </w:p>
    <w:p w14:paraId="74FBD3D8" w14:textId="77777777" w:rsidR="00DC121D" w:rsidRPr="00DC121D" w:rsidRDefault="00DC121D" w:rsidP="00DC121D">
      <w:pPr>
        <w:rPr>
          <w:rFonts w:ascii="Times New Roman" w:hAnsi="Times New Roman" w:cs="Times New Roman"/>
          <w:sz w:val="24"/>
          <w:szCs w:val="24"/>
        </w:rPr>
      </w:pPr>
      <w:r w:rsidRPr="00DC121D">
        <w:rPr>
          <w:rFonts w:ascii="Times New Roman" w:hAnsi="Times New Roman" w:cs="Times New Roman"/>
          <w:sz w:val="24"/>
          <w:szCs w:val="24"/>
        </w:rPr>
        <w:t xml:space="preserve">В ходе исследования, проведенного NeoAnalytics на тему «Российский рынок питьевой и минеральной воды: итоги 2021 г., прогноз до 2025 г.», выяснилось, что объем рынка бутилированной воды в натуральном выражении в России составил чуть более 30 млрд. литров и увеличился на 14,3% и в целом был благоприятным для всех участников рынка. </w:t>
      </w:r>
    </w:p>
    <w:p w14:paraId="7BFAFEED" w14:textId="77777777" w:rsidR="00DC121D" w:rsidRPr="00DC121D" w:rsidRDefault="00DC121D" w:rsidP="00DC121D">
      <w:pPr>
        <w:rPr>
          <w:rFonts w:ascii="Times New Roman" w:hAnsi="Times New Roman" w:cs="Times New Roman"/>
          <w:sz w:val="24"/>
          <w:szCs w:val="24"/>
        </w:rPr>
      </w:pPr>
    </w:p>
    <w:p w14:paraId="6712B4DE" w14:textId="77777777" w:rsidR="00DC121D" w:rsidRPr="00DC121D" w:rsidRDefault="00DC121D" w:rsidP="00DC121D">
      <w:pPr>
        <w:rPr>
          <w:rFonts w:ascii="Times New Roman" w:hAnsi="Times New Roman" w:cs="Times New Roman"/>
          <w:sz w:val="24"/>
          <w:szCs w:val="24"/>
        </w:rPr>
      </w:pPr>
      <w:r w:rsidRPr="00DC121D">
        <w:rPr>
          <w:rFonts w:ascii="Times New Roman" w:hAnsi="Times New Roman" w:cs="Times New Roman"/>
          <w:sz w:val="24"/>
          <w:szCs w:val="24"/>
        </w:rPr>
        <w:t>Внутреннее производство составило более 30 млрд. литров и выросло на 13,8%.  В структуре рынка производства бутилированной воды в России, доля воды минеральной составляет 38,6%, доля воды питьевой, в том числе газированной, составляет 61,4%.</w:t>
      </w:r>
    </w:p>
    <w:p w14:paraId="53B1A2B5" w14:textId="77777777" w:rsidR="00DC121D" w:rsidRPr="00DC121D" w:rsidRDefault="00DC121D" w:rsidP="00DC121D">
      <w:pPr>
        <w:rPr>
          <w:rFonts w:ascii="Times New Roman" w:hAnsi="Times New Roman" w:cs="Times New Roman"/>
          <w:sz w:val="24"/>
          <w:szCs w:val="24"/>
        </w:rPr>
      </w:pPr>
    </w:p>
    <w:p w14:paraId="60BBCF78" w14:textId="77777777" w:rsidR="00DC121D" w:rsidRPr="00DC121D" w:rsidRDefault="00DC121D" w:rsidP="00DC121D">
      <w:pPr>
        <w:rPr>
          <w:rFonts w:ascii="Times New Roman" w:hAnsi="Times New Roman" w:cs="Times New Roman"/>
          <w:sz w:val="24"/>
          <w:szCs w:val="24"/>
        </w:rPr>
      </w:pPr>
      <w:r w:rsidRPr="00DC121D">
        <w:rPr>
          <w:rFonts w:ascii="Times New Roman" w:hAnsi="Times New Roman" w:cs="Times New Roman"/>
          <w:sz w:val="24"/>
          <w:szCs w:val="24"/>
        </w:rPr>
        <w:t>В динамике происходит заметное сокращение производства минеральной воды на фоне роста производства питьевой воды. Одним из факторов роста продаж питьевой воды является цена, которая держится ниже уровня инфляции.</w:t>
      </w:r>
    </w:p>
    <w:p w14:paraId="20132701" w14:textId="77777777" w:rsidR="00DC121D" w:rsidRPr="00DC121D" w:rsidRDefault="00DC121D" w:rsidP="00DC121D">
      <w:pPr>
        <w:rPr>
          <w:rFonts w:ascii="Times New Roman" w:hAnsi="Times New Roman" w:cs="Times New Roman"/>
          <w:sz w:val="24"/>
          <w:szCs w:val="24"/>
        </w:rPr>
      </w:pPr>
    </w:p>
    <w:p w14:paraId="19CC273C" w14:textId="77777777" w:rsidR="00DC121D" w:rsidRPr="00DC121D" w:rsidRDefault="00DC121D" w:rsidP="00DC121D">
      <w:pPr>
        <w:rPr>
          <w:rFonts w:ascii="Times New Roman" w:hAnsi="Times New Roman" w:cs="Times New Roman"/>
          <w:sz w:val="24"/>
          <w:szCs w:val="24"/>
        </w:rPr>
      </w:pPr>
      <w:r w:rsidRPr="00DC121D">
        <w:rPr>
          <w:rFonts w:ascii="Times New Roman" w:hAnsi="Times New Roman" w:cs="Times New Roman"/>
          <w:sz w:val="24"/>
          <w:szCs w:val="24"/>
        </w:rPr>
        <w:t>В 2021 г. экспорт бутилированной воды составил 3,8 млрд. литров и вырос на 10,9%. Большая часть экспорта направляется в Казахстан, Украину и Беларусь.</w:t>
      </w:r>
    </w:p>
    <w:p w14:paraId="4809E26B" w14:textId="77777777" w:rsidR="00DC121D" w:rsidRPr="00DC121D" w:rsidRDefault="00DC121D" w:rsidP="00DC121D">
      <w:pPr>
        <w:rPr>
          <w:rFonts w:ascii="Times New Roman" w:hAnsi="Times New Roman" w:cs="Times New Roman"/>
          <w:sz w:val="24"/>
          <w:szCs w:val="24"/>
        </w:rPr>
      </w:pPr>
    </w:p>
    <w:p w14:paraId="3E3FF07F" w14:textId="77777777" w:rsidR="00DC121D" w:rsidRPr="00DC121D" w:rsidRDefault="00DC121D" w:rsidP="00DC121D">
      <w:pPr>
        <w:rPr>
          <w:rFonts w:ascii="Times New Roman" w:hAnsi="Times New Roman" w:cs="Times New Roman"/>
          <w:sz w:val="24"/>
          <w:szCs w:val="24"/>
        </w:rPr>
      </w:pPr>
      <w:r w:rsidRPr="00DC121D">
        <w:rPr>
          <w:rFonts w:ascii="Times New Roman" w:hAnsi="Times New Roman" w:cs="Times New Roman"/>
          <w:sz w:val="24"/>
          <w:szCs w:val="24"/>
        </w:rPr>
        <w:t>Доля импорта в структуре рынка незначительная и составляет не более 1%. В 2021 г. было импортировано чуть более 200 млн. литров, что на 32,8% выше показателя 2020 г. В России импортируется бутилированная вода в дорогом ценовом сегменте. Ведущими поставщиками фасованной воды в Россию являются Грузия, Франция и Италия.</w:t>
      </w:r>
    </w:p>
    <w:p w14:paraId="35FA18DF" w14:textId="77777777" w:rsidR="00DC121D" w:rsidRPr="00DC121D" w:rsidRDefault="00DC121D" w:rsidP="00DC121D">
      <w:pPr>
        <w:rPr>
          <w:rFonts w:ascii="Times New Roman" w:hAnsi="Times New Roman" w:cs="Times New Roman"/>
          <w:sz w:val="24"/>
          <w:szCs w:val="24"/>
        </w:rPr>
      </w:pPr>
    </w:p>
    <w:p w14:paraId="5698E998" w14:textId="77777777" w:rsidR="00DC121D" w:rsidRPr="00DC121D" w:rsidRDefault="00DC121D" w:rsidP="00DC121D">
      <w:pPr>
        <w:rPr>
          <w:rFonts w:ascii="Times New Roman" w:hAnsi="Times New Roman" w:cs="Times New Roman"/>
          <w:sz w:val="24"/>
          <w:szCs w:val="24"/>
        </w:rPr>
      </w:pPr>
      <w:r w:rsidRPr="00DC121D">
        <w:rPr>
          <w:rFonts w:ascii="Times New Roman" w:hAnsi="Times New Roman" w:cs="Times New Roman"/>
          <w:sz w:val="24"/>
          <w:szCs w:val="24"/>
        </w:rPr>
        <w:t>Данный отчет является продуктом интеллектуальной собственностью исследовательской компании NeoAnalytics.</w:t>
      </w:r>
    </w:p>
    <w:p w14:paraId="43464A1B" w14:textId="77777777" w:rsidR="00DC121D" w:rsidRPr="00DC121D" w:rsidRDefault="00DC121D" w:rsidP="00DC121D">
      <w:pPr>
        <w:rPr>
          <w:rFonts w:ascii="Times New Roman" w:hAnsi="Times New Roman" w:cs="Times New Roman"/>
          <w:sz w:val="24"/>
          <w:szCs w:val="24"/>
        </w:rPr>
      </w:pPr>
    </w:p>
    <w:p w14:paraId="542C1ED9" w14:textId="7A95B822" w:rsidR="00DC121D" w:rsidRPr="00DC121D" w:rsidRDefault="00DC121D" w:rsidP="00DC121D">
      <w:pPr>
        <w:rPr>
          <w:rFonts w:ascii="Times New Roman" w:hAnsi="Times New Roman" w:cs="Times New Roman"/>
          <w:sz w:val="24"/>
          <w:szCs w:val="24"/>
        </w:rPr>
      </w:pPr>
      <w:r w:rsidRPr="00DC121D">
        <w:rPr>
          <w:rFonts w:ascii="Times New Roman" w:hAnsi="Times New Roman" w:cs="Times New Roman"/>
          <w:sz w:val="24"/>
          <w:szCs w:val="24"/>
        </w:rPr>
        <w:t>Более подробно с результатами исследования можно ознакомиться на официальном сайте www.neoanalytics.ru</w:t>
      </w:r>
    </w:p>
    <w:sectPr w:rsidR="00DC121D" w:rsidRPr="00DC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1D"/>
    <w:rsid w:val="00D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BF39"/>
  <w15:chartTrackingRefBased/>
  <w15:docId w15:val="{BD644E49-AD4D-40C4-84BF-BB5EB18E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2023-02-07T07:05:00Z</dcterms:created>
  <dcterms:modified xsi:type="dcterms:W3CDTF">2023-02-07T07:11:00Z</dcterms:modified>
</cp:coreProperties>
</file>