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571"/>
        <w:gridCol w:w="3673"/>
      </w:tblGrid>
      <w:tr>
        <w:trPr/>
        <w:tc>
          <w:tcPr>
            <w:tcW w:w="557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50" w:hanging="0"/>
              <w:rPr>
                <w:rFonts w:ascii="Trebuchet MS" w:hAnsi="Trebuchet MS"/>
                <w:b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573" y="2169"/>
                      <wp:lineTo x="2615" y="3324"/>
                      <wp:lineTo x="1271" y="7177"/>
                      <wp:lineTo x="1406" y="15674"/>
                      <wp:lineTo x="3301" y="19931"/>
                      <wp:lineTo x="3838" y="19931"/>
                      <wp:lineTo x="5068" y="19931"/>
                      <wp:lineTo x="6276" y="19931"/>
                      <wp:lineTo x="15221" y="15309"/>
                      <wp:lineTo x="15221" y="14538"/>
                      <wp:lineTo x="18475" y="11415"/>
                      <wp:lineTo x="19554" y="9894"/>
                      <wp:lineTo x="18882" y="8354"/>
                      <wp:lineTo x="19683" y="7177"/>
                      <wp:lineTo x="17524" y="6022"/>
                      <wp:lineTo x="5468" y="2169"/>
                      <wp:lineTo x="3573" y="2169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7310" cy="1457325"/>
                      <wp:effectExtent l="0" t="0" r="0" b="0"/>
                      <wp:wrapNone/>
                      <wp:docPr id="2" name="Надпись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7360" cy="145728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 w:before="0" w:after="120"/>
                                    <w:ind w:left="4820" w:right="-23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3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4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tabs>
                                      <w:tab w:val="clear" w:pos="720"/>
                                      <w:tab w:val="left" w:pos="8080" w:leader="none"/>
                                    </w:tabs>
                                    <w:spacing w:lineRule="auto" w:line="240"/>
                                    <w:ind w:left="4820" w:right="-22" w:hanging="0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25pt;height:114.7pt;mso-wrap-style:square;v-text-anchor:top;mso-position-horizontal-relative:margin" wp14:anchorId="41C53155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6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b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</w:r>
          </w:p>
        </w:tc>
      </w:tr>
    </w:tbl>
    <w:p>
      <w:pPr>
        <w:pStyle w:val="Normal"/>
        <w:spacing w:beforeAutospacing="1" w:after="80"/>
        <w:rPr>
          <w:b/>
          <w:b/>
          <w:bCs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ПРЕСС-РЕЛИЗ</w:t>
      </w:r>
    </w:p>
    <w:p>
      <w:pPr>
        <w:pStyle w:val="Normal"/>
        <w:spacing w:beforeAutospacing="1" w:after="80"/>
        <w:rPr>
          <w:b/>
          <w:b/>
          <w:bCs/>
        </w:rPr>
      </w:pP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23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.0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5</w:t>
      </w:r>
      <w:r>
        <w:rPr>
          <w:rFonts w:eastAsia="Rosatom" w:ascii="Trebuchet MS" w:hAnsi="Trebuchet MS"/>
          <w:b/>
          <w:bCs/>
          <w:color w:val="343433"/>
          <w:sz w:val="24"/>
          <w:szCs w:val="24"/>
        </w:rPr>
        <w:t>.2023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/>
          <w:b/>
          <w:bCs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Курская АЭС заняла первое место в рейтинге «Промышленный туризм: лидеры России – 2023»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Организатором исследования выступил Деловой портал «Управление производством». Цель создания рейтинга — предоставление достоверной и объективной информации о компаниях и отраслях, пользующихся спросом у туристов.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 xml:space="preserve">«Россия продолжает развитие внутреннего, в том числе, промышленного туризма в рамках национального проекта «Туризм и индустрия гостеприимства». Курская АЭС одна их первых в регионе включилась в участие и продвижение данного направления. — заявил </w:t>
      </w:r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директор Курской АЭС Александр Увакин</w:t>
      </w: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. — Посещение АЭС – это необычный опыт, позволяющий составить представление о функционировании энергосистемы страны и востребованных в отрасли профессиях. Нам важно, чтобы люди понимали значение мирного атома. С 2003 года на экскурсиях с работой АЭС ознакомились свыше 200 тысяч человек».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В 2023 году организатор рейтинга акцентировал внимание на отечественных предприятиях, принимающих туристов. Участие в рейтинге предложили более 250 предприятиям из разных отраслей. Ключевыми критериями в определении лидеров стали данные о количестве посетителей компаний за 2022 год.</w:t>
      </w:r>
    </w:p>
    <w:p>
      <w:pPr>
        <w:pStyle w:val="Normal"/>
        <w:spacing w:beforeAutospacing="1" w:after="60"/>
        <w:jc w:val="both"/>
        <w:rPr>
          <w:rFonts w:ascii="Trebuchet MS" w:hAnsi="Trebuchet MS" w:eastAsia="Rosatom" w:cs="Arial"/>
          <w:b w:val="false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</w:pPr>
      <w:r>
        <w:rPr>
          <w:rFonts w:eastAsia="Rosatom" w:cs="Arial" w:ascii="Trebuchet MS" w:hAnsi="Trebuchet MS"/>
          <w:b w:val="false"/>
          <w:bCs w:val="false"/>
          <w:color w:val="343433"/>
          <w:kern w:val="0"/>
          <w:sz w:val="24"/>
          <w:szCs w:val="24"/>
          <w:lang w:val="ru-RU" w:eastAsia="ru-RU" w:bidi="ar-SA"/>
        </w:rPr>
        <w:t>Также Курская АЭС вошла в ТОП-3 компаний-лидеров в следующих номинациях: «Ознакомительный туризм» (2 место), «Лидеры регионов России» (2 место), «Профориентационный туризм» (3 место).</w:t>
      </w:r>
    </w:p>
    <w:p>
      <w:pPr>
        <w:pStyle w:val="Normal"/>
        <w:spacing w:beforeAutospacing="1" w:after="60"/>
        <w:jc w:val="right"/>
        <w:rPr>
          <w:rFonts w:ascii="Trebuchet MS" w:hAnsi="Trebuchet MS" w:eastAsia="Rosatom" w:cs="Arial"/>
          <w:b/>
          <w:b/>
          <w:bCs/>
          <w:color w:val="343433"/>
          <w:kern w:val="0"/>
          <w:sz w:val="24"/>
          <w:szCs w:val="24"/>
          <w:lang w:val="ru-RU" w:eastAsia="ru-RU" w:bidi="ar-SA"/>
        </w:rPr>
      </w:pPr>
      <w:bookmarkStart w:id="0" w:name="_GoBack"/>
      <w:bookmarkEnd w:id="0"/>
      <w:r>
        <w:rPr>
          <w:rFonts w:eastAsia="Rosatom" w:cs="Arial" w:ascii="Trebuchet MS" w:hAnsi="Trebuchet MS"/>
          <w:b/>
          <w:bCs/>
          <w:color w:val="343433"/>
          <w:kern w:val="0"/>
          <w:sz w:val="24"/>
          <w:szCs w:val="24"/>
          <w:lang w:val="ru-RU" w:eastAsia="ru-RU" w:bidi="ar-SA"/>
        </w:rPr>
        <w:t>Управление информации и общественных связей Курской АЭС</w:t>
      </w:r>
    </w:p>
    <w:sectPr>
      <w:type w:val="nextPage"/>
      <w:pgSz w:w="11906" w:h="16838"/>
      <w:pgMar w:left="1440" w:right="1440" w:gutter="0" w:header="0" w:top="1134" w:footer="0" w:bottom="851"/>
      <w:pgNumType w:start="1" w:fmt="decimal"/>
      <w:formProt w:val="false"/>
      <w:textDirection w:val="lrTb"/>
      <w:docGrid w:type="default" w:linePitch="10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HiddenHorzOCl">
    <w:charset w:val="01"/>
    <w:family w:val="roman"/>
    <w:pitch w:val="default"/>
  </w:font>
  <w:font w:name="Trebuchet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Style12" w:customStyle="1">
    <w:name w:val="Hyperlink"/>
    <w:basedOn w:val="DefaultParagraphFont"/>
    <w:uiPriority w:val="99"/>
    <w:unhideWhenUsed/>
    <w:rsid w:val="00c30eb8"/>
    <w:rPr>
      <w:color w:val="0000FF"/>
      <w:u w:val="single"/>
    </w:rPr>
  </w:style>
  <w:style w:type="character" w:styleId="Style13">
    <w:name w:val="Emphasis"/>
    <w:basedOn w:val="DefaultParagraphFont"/>
    <w:uiPriority w:val="20"/>
    <w:qFormat/>
    <w:rsid w:val="00794b65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19">
    <w:name w:val="Title"/>
    <w:basedOn w:val="Normal"/>
    <w:next w:val="Normal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qFormat/>
    <w:rsid w:val="00f223cc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ac@kunpp.ru" TargetMode="External"/><Relationship Id="rId4" Type="http://schemas.openxmlformats.org/officeDocument/2006/relationships/hyperlink" Target="http://www.rosenergoatom.ru/" TargetMode="External"/><Relationship Id="rId5" Type="http://schemas.openxmlformats.org/officeDocument/2006/relationships/hyperlink" Target="mailto:iac@kunpp.ru" TargetMode="External"/><Relationship Id="rId6" Type="http://schemas.openxmlformats.org/officeDocument/2006/relationships/hyperlink" Target="http://www.rosenergoatom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DE3C-7CCC-4B55-924D-6638A4E8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LibreOffice/7.4.3.2$Linux_X86_64 LibreOffice_project/40$Build-2</Application>
  <AppVersion>15.0000</AppVersion>
  <Pages>1</Pages>
  <Words>195</Words>
  <Characters>1410</Characters>
  <CharactersWithSpaces>1596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lastPrinted>2021-12-16T06:09:00Z</cp:lastPrinted>
  <dcterms:modified xsi:type="dcterms:W3CDTF">2023-05-23T17:33:32Z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