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250" w:hanging="0"/>
              <w:rPr>
                <w:rFonts w:ascii="Trebuchet MS" w:hAnsi="Trebuchet MS"/>
                <w:b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559" y="2128"/>
                      <wp:lineTo x="2600" y="3284"/>
                      <wp:lineTo x="1256" y="7137"/>
                      <wp:lineTo x="1392" y="15633"/>
                      <wp:lineTo x="3287" y="19891"/>
                      <wp:lineTo x="3823" y="19891"/>
                      <wp:lineTo x="5053" y="19891"/>
                      <wp:lineTo x="6262" y="19891"/>
                      <wp:lineTo x="15207" y="15268"/>
                      <wp:lineTo x="15207" y="14497"/>
                      <wp:lineTo x="18460" y="11375"/>
                      <wp:lineTo x="19540" y="9853"/>
                      <wp:lineTo x="18868" y="8313"/>
                      <wp:lineTo x="19668" y="7137"/>
                      <wp:lineTo x="17509" y="5981"/>
                      <wp:lineTo x="5454" y="2128"/>
                      <wp:lineTo x="3559" y="212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2" name="Надпись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7360" cy="145728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 w:before="0" w:after="120"/>
                                    <w:ind w:left="4820" w:right="-23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3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>
                                  <w:pPr>
                                    <w:pStyle w:val="Style21"/>
                                    <w:widowControl w:val="false"/>
                                    <w:tabs>
                                      <w:tab w:val="clear" w:pos="720"/>
                                      <w:tab w:val="left" w:pos="8080" w:leader="none"/>
                                    </w:tabs>
                                    <w:spacing w:lineRule="auto" w:line="240"/>
                                    <w:ind w:left="4820" w:right="-22" w:hanging="0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25pt;height:114.7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b/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</w:r>
          </w:p>
        </w:tc>
      </w:tr>
    </w:tbl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ПРЕСС-РЕЛИЗ</w:t>
      </w:r>
    </w:p>
    <w:p>
      <w:pPr>
        <w:pStyle w:val="Normal"/>
        <w:spacing w:beforeAutospacing="1" w:after="80"/>
        <w:rPr>
          <w:b/>
          <w:b/>
          <w:bCs/>
        </w:rPr>
      </w:pPr>
      <w:r>
        <w:rPr>
          <w:rFonts w:eastAsia="Rosatom" w:ascii="Trebuchet MS" w:hAnsi="Trebuchet MS"/>
          <w:b/>
          <w:bCs/>
          <w:color w:val="343433"/>
          <w:sz w:val="24"/>
          <w:szCs w:val="24"/>
        </w:rPr>
        <w:t>25.05.2023</w:t>
      </w:r>
    </w:p>
    <w:p>
      <w:pPr>
        <w:pStyle w:val="Normal"/>
        <w:spacing w:beforeAutospacing="1" w:after="60"/>
        <w:jc w:val="both"/>
        <w:rPr>
          <w:highlight w:val="none"/>
          <w:shd w:fill="auto" w:val="clear"/>
        </w:rPr>
      </w:pP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shd w:fill="auto" w:val="clear"/>
          <w:lang w:val="ru-RU" w:eastAsia="ru-RU" w:bidi="ar-SA"/>
        </w:rPr>
        <w:t>Курская АЭС: два социально значимых проекта г. Курчатова получат поддержку от Росэнергоатома на более чем 2 млн рублей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По итогам открытого конкурса социально значимых проектов среди некоммерческих организаций городов расположения АЭС в 2023 году – два проекта города-спутника Курской АЭС Курчатова вошли в число победителей и получили поддержку на реализацию — свыше 2 млн рублей.</w:t>
      </w:r>
    </w:p>
    <w:p>
      <w:pPr>
        <w:pStyle w:val="Normal"/>
        <w:spacing w:beforeAutospacing="1" w:after="60"/>
        <w:jc w:val="both"/>
        <w:rPr>
          <w:highlight w:val="none"/>
          <w:shd w:fill="auto" w:val="clear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shd w:fill="auto" w:val="clear"/>
          <w:lang w:val="ru-RU" w:eastAsia="ru-RU" w:bidi="ar-SA"/>
        </w:rPr>
        <w:t>Конкурс проводится ежегодно с 2013 года Фондом «АТР АЭС» при финансовой поддержке Концерна «Росэнергоатом»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shd w:fill="auto" w:val="clear"/>
          <w:lang w:val="ru-RU" w:eastAsia="ru-RU" w:bidi="ar-SA"/>
        </w:rPr>
        <w:t>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«Конкурс социально значимых проектов – один из эффективных инструментов социальных инвестиций. Он позволяет оказать поддержку местным инициативам, направленным на развитие спорта, культуры, образования, комфортной среды в городах, где расположены атомные станции. При этом большинство проектов долгосрочны – после получения поддержки они продолжают развиваться самостоятельно и приносить пользу жителям. За время существования конкурса реализовано 435 инициатив атомных городов на общую сумму 352,3 млн рублей», – отметил первый заместитель Генерального директора по корпоративным функциям АО «Концерн Росэнергоатом»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Джумбери Ткебучава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Один их проектов Курчатова направлен на популяризацию здорового образа жизни. Фестиваль «СпортFEST «Импульс жизни»» – масштабный спортивный марафон для горожан и гостей атомграда. 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Второй проект приурочен к 55-летию г. Курчатова и предусматривает создание в парке культуры и отдыха «Теплый берег» танцевальной площадки. Идея — возродить добрую традицию танцевальных вечеров на открытом воздухе и живое общение.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 xml:space="preserve">«Президентом России поставлена задача улучшить качество городской среды к 2030 году в 1,5 раза. В этой связи в регионах продолжается реализация федерального проекта «Формирование комфортной городской среды», направленного на обновление облика населённых пунктов. В муниципальных образованиях, как в крупных, так и в небольших, появляются новые комфортные скверы, набережные, пешеходные зоны и другие общественные пространства, – отметил директор Курской АЭС </w:t>
      </w:r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Александр Увакин</w:t>
      </w: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. – В Курчатове благодаря участию Росатома, Росэнергоатома благоустроена городская набережная, построены две очереди парка «Теплый берег». Город преображается, привлекая тем самым молодежь».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color w:val="343433"/>
          <w:kern w:val="0"/>
          <w:sz w:val="24"/>
          <w:szCs w:val="24"/>
          <w:lang w:val="ru-RU" w:eastAsia="ru-RU" w:bidi="ar-SA"/>
        </w:rPr>
        <w:t>Всего на территориях расположения АЭС к реализации принято 38 проектов. На их выполнение планируется направить 30 млн рублей.</w:t>
      </w:r>
    </w:p>
    <w:p>
      <w:pPr>
        <w:pStyle w:val="Normal"/>
        <w:spacing w:beforeAutospacing="1" w:after="60"/>
        <w:jc w:val="both"/>
        <w:rPr>
          <w:rFonts w:ascii="Trebuchet MS" w:hAnsi="Trebuchet MS" w:eastAsia="Rosatom" w:cs="Arial"/>
          <w:b w:val="false"/>
          <w:b w:val="false"/>
          <w:bCs w:val="false"/>
          <w:i/>
          <w:i/>
          <w:iCs/>
          <w:color w:val="343433"/>
          <w:kern w:val="0"/>
          <w:sz w:val="24"/>
          <w:szCs w:val="24"/>
          <w:lang w:val="ru-RU" w:eastAsia="ru-RU" w:bidi="ar-SA"/>
        </w:rPr>
      </w:pPr>
      <w:r>
        <w:rPr>
          <w:rFonts w:eastAsia="Rosatom" w:cs="Arial" w:ascii="Trebuchet MS" w:hAnsi="Trebuchet MS"/>
          <w:b w:val="false"/>
          <w:bCs w:val="false"/>
          <w:i/>
          <w:iCs/>
          <w:color w:val="343433"/>
          <w:kern w:val="0"/>
          <w:sz w:val="24"/>
          <w:szCs w:val="24"/>
          <w:lang w:val="ru-RU" w:eastAsia="ru-RU" w:bidi="ar-SA"/>
        </w:rPr>
        <w:t>Энергетика является основой поступательного социально-экономического развития страны, снабжения промышленности и граждан. Отечественный топливно-энергетический комплекс работает на повышение конкурентоспособности национальной экономики, способствует развитию и благоустройству регионов страны, городов, посёлков, на улучшение качества жизни граждан.</w:t>
      </w:r>
    </w:p>
    <w:p>
      <w:pPr>
        <w:pStyle w:val="Normal"/>
        <w:spacing w:beforeAutospacing="1" w:after="60"/>
        <w:jc w:val="right"/>
        <w:rPr>
          <w:rFonts w:ascii="Trebuchet MS" w:hAnsi="Trebuchet MS" w:eastAsia="Rosatom" w:cs="Arial"/>
          <w:b/>
          <w:b/>
          <w:bCs/>
          <w:color w:val="343433"/>
          <w:kern w:val="0"/>
          <w:sz w:val="24"/>
          <w:szCs w:val="24"/>
          <w:lang w:val="ru-RU" w:eastAsia="ru-RU" w:bidi="ar-SA"/>
        </w:rPr>
      </w:pPr>
      <w:bookmarkStart w:id="0" w:name="_GoBack"/>
      <w:bookmarkEnd w:id="0"/>
      <w:r>
        <w:rPr>
          <w:rFonts w:eastAsia="Rosatom" w:cs="Arial" w:ascii="Trebuchet MS" w:hAnsi="Trebuchet MS"/>
          <w:b/>
          <w:bCs/>
          <w:color w:val="343433"/>
          <w:kern w:val="0"/>
          <w:sz w:val="24"/>
          <w:szCs w:val="24"/>
          <w:lang w:val="ru-RU" w:eastAsia="ru-RU" w:bidi="ar-SA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gutter="0" w:header="0" w:top="1134" w:footer="0" w:bottom="851"/>
      <w:pgNumType w:start="1" w:fmt="decimal"/>
      <w:formProt w:val="false"/>
      <w:textDirection w:val="lrTb"/>
      <w:docGrid w:type="default" w:linePitch="10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Trebuchet M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Style12" w:customStyle="1">
    <w:name w:val="Hyperlink"/>
    <w:basedOn w:val="DefaultParagraphFont"/>
    <w:uiPriority w:val="99"/>
    <w:unhideWhenUsed/>
    <w:rsid w:val="00c30eb8"/>
    <w:rPr>
      <w:color w:val="0000FF"/>
      <w:u w:val="single"/>
    </w:rPr>
  </w:style>
  <w:style w:type="character" w:styleId="Style13">
    <w:name w:val="Emphasis"/>
    <w:basedOn w:val="DefaultParagraphFont"/>
    <w:uiPriority w:val="20"/>
    <w:qFormat/>
    <w:rsid w:val="00794b65"/>
    <w:rPr>
      <w:i/>
      <w:i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1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Style19">
    <w:name w:val="Title"/>
    <w:basedOn w:val="Normal"/>
    <w:next w:val="Normal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ac@kunpp.ru" TargetMode="External"/><Relationship Id="rId4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6" Type="http://schemas.openxmlformats.org/officeDocument/2006/relationships/hyperlink" Target="http://www.rosenergoatom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DE3C-7CCC-4B55-924D-6638A4E8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LibreOffice/7.4.3.2$Linux_X86_64 LibreOffice_project/40$Build-2</Application>
  <AppVersion>15.0000</AppVersion>
  <Pages>2</Pages>
  <Words>352</Words>
  <Characters>2586</Characters>
  <CharactersWithSpaces>2930</CharactersWithSpaces>
  <Paragraphs>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2023-05-25T09:52:37Z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