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A72DE" w:rsidRDefault="000534C7" w:rsidP="0046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0597A" w:rsidRDefault="0060597A" w:rsidP="004619C5">
            <w:pPr>
              <w:jc w:val="center"/>
              <w:rPr>
                <w:b/>
                <w:sz w:val="28"/>
                <w:szCs w:val="28"/>
              </w:rPr>
            </w:pPr>
          </w:p>
          <w:p w:rsidR="00F478E6" w:rsidRDefault="00311EFB" w:rsidP="004619C5">
            <w:pPr>
              <w:jc w:val="center"/>
              <w:rPr>
                <w:b/>
                <w:sz w:val="28"/>
                <w:szCs w:val="28"/>
              </w:rPr>
            </w:pPr>
            <w:r w:rsidRPr="00DF269E">
              <w:rPr>
                <w:b/>
                <w:sz w:val="28"/>
                <w:szCs w:val="28"/>
              </w:rPr>
              <w:t>Что дел</w:t>
            </w:r>
            <w:r w:rsidR="0060597A">
              <w:rPr>
                <w:b/>
                <w:sz w:val="28"/>
                <w:szCs w:val="28"/>
              </w:rPr>
              <w:t xml:space="preserve">ать при получении уведомления об </w:t>
            </w:r>
            <w:r w:rsidRPr="00DF269E">
              <w:rPr>
                <w:b/>
                <w:sz w:val="28"/>
                <w:szCs w:val="28"/>
              </w:rPr>
              <w:t>ограничении</w:t>
            </w:r>
            <w:r w:rsidRPr="00DF269E">
              <w:t xml:space="preserve"> </w:t>
            </w:r>
            <w:r w:rsidRPr="00DF269E">
              <w:rPr>
                <w:b/>
                <w:sz w:val="28"/>
                <w:szCs w:val="28"/>
              </w:rPr>
              <w:t>энергоснабжения</w:t>
            </w:r>
            <w:r w:rsidR="00D86F67" w:rsidRPr="00DF269E">
              <w:rPr>
                <w:b/>
                <w:sz w:val="28"/>
                <w:szCs w:val="28"/>
              </w:rPr>
              <w:t>?</w:t>
            </w:r>
          </w:p>
          <w:p w:rsidR="004619C5" w:rsidRDefault="004619C5" w:rsidP="004619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10A1" w:rsidRDefault="00095470" w:rsidP="0034375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07</w:t>
      </w:r>
      <w:r w:rsidR="00670C52">
        <w:rPr>
          <w:i/>
          <w:sz w:val="28"/>
          <w:szCs w:val="28"/>
        </w:rPr>
        <w:t xml:space="preserve"> июня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436437">
        <w:rPr>
          <w:sz w:val="28"/>
          <w:szCs w:val="28"/>
        </w:rPr>
        <w:t xml:space="preserve">Гарантирующий поставщик электроэнергии </w:t>
      </w:r>
      <w:r w:rsidR="00EB15AC">
        <w:rPr>
          <w:sz w:val="28"/>
          <w:szCs w:val="28"/>
        </w:rPr>
        <w:t>рассказывает</w:t>
      </w:r>
      <w:r w:rsidR="00436437">
        <w:rPr>
          <w:sz w:val="28"/>
          <w:szCs w:val="28"/>
        </w:rPr>
        <w:t xml:space="preserve"> потребителям</w:t>
      </w:r>
      <w:r w:rsidR="00EB15AC">
        <w:rPr>
          <w:sz w:val="28"/>
          <w:szCs w:val="28"/>
        </w:rPr>
        <w:t>,</w:t>
      </w:r>
      <w:r w:rsidR="00436437">
        <w:rPr>
          <w:sz w:val="28"/>
          <w:szCs w:val="28"/>
        </w:rPr>
        <w:t xml:space="preserve"> </w:t>
      </w:r>
      <w:r w:rsidR="00EB15AC">
        <w:rPr>
          <w:sz w:val="28"/>
          <w:szCs w:val="28"/>
        </w:rPr>
        <w:t>что делать</w:t>
      </w:r>
      <w:r w:rsidR="00436437">
        <w:rPr>
          <w:sz w:val="28"/>
          <w:szCs w:val="28"/>
        </w:rPr>
        <w:t xml:space="preserve"> </w:t>
      </w:r>
      <w:r w:rsidR="00EB15AC">
        <w:rPr>
          <w:sz w:val="28"/>
          <w:szCs w:val="28"/>
        </w:rPr>
        <w:t>при</w:t>
      </w:r>
      <w:r w:rsidR="00436437">
        <w:rPr>
          <w:sz w:val="28"/>
          <w:szCs w:val="28"/>
        </w:rPr>
        <w:t xml:space="preserve"> получени</w:t>
      </w:r>
      <w:r w:rsidR="00EB15AC">
        <w:rPr>
          <w:sz w:val="28"/>
          <w:szCs w:val="28"/>
        </w:rPr>
        <w:t>и</w:t>
      </w:r>
      <w:r w:rsidR="00436437">
        <w:rPr>
          <w:sz w:val="28"/>
          <w:szCs w:val="28"/>
        </w:rPr>
        <w:t xml:space="preserve"> уведомления о </w:t>
      </w:r>
      <w:r w:rsidR="00311EFB">
        <w:rPr>
          <w:sz w:val="28"/>
          <w:szCs w:val="28"/>
        </w:rPr>
        <w:t>возможном</w:t>
      </w:r>
      <w:r w:rsidR="00D62E8F">
        <w:rPr>
          <w:sz w:val="28"/>
          <w:szCs w:val="28"/>
        </w:rPr>
        <w:t xml:space="preserve"> </w:t>
      </w:r>
      <w:r w:rsidR="00EB15AC">
        <w:rPr>
          <w:sz w:val="28"/>
          <w:szCs w:val="28"/>
        </w:rPr>
        <w:t>ограничении</w:t>
      </w:r>
      <w:r w:rsidR="00D62E8F">
        <w:rPr>
          <w:sz w:val="28"/>
          <w:szCs w:val="28"/>
        </w:rPr>
        <w:t xml:space="preserve"> </w:t>
      </w:r>
      <w:r w:rsidR="00311EFB">
        <w:rPr>
          <w:sz w:val="28"/>
          <w:szCs w:val="28"/>
        </w:rPr>
        <w:t>энергоснабжения из-за задолженности</w:t>
      </w:r>
      <w:r w:rsidR="00436437">
        <w:rPr>
          <w:sz w:val="28"/>
          <w:szCs w:val="28"/>
        </w:rPr>
        <w:t xml:space="preserve">. </w:t>
      </w:r>
    </w:p>
    <w:p w:rsidR="007F147B" w:rsidRDefault="00311EFB" w:rsidP="0060597A">
      <w:pPr>
        <w:ind w:firstLine="720"/>
        <w:jc w:val="both"/>
        <w:rPr>
          <w:sz w:val="28"/>
          <w:szCs w:val="28"/>
        </w:rPr>
      </w:pPr>
      <w:r w:rsidRPr="00311EFB">
        <w:rPr>
          <w:sz w:val="28"/>
          <w:szCs w:val="28"/>
        </w:rPr>
        <w:t xml:space="preserve">По закону, получить такое уведомление </w:t>
      </w:r>
      <w:r w:rsidR="0060597A">
        <w:rPr>
          <w:sz w:val="28"/>
          <w:szCs w:val="28"/>
        </w:rPr>
        <w:t>клиент может разны</w:t>
      </w:r>
      <w:r w:rsidR="00704DD6">
        <w:rPr>
          <w:sz w:val="28"/>
          <w:szCs w:val="28"/>
        </w:rPr>
        <w:t>ми способами: заказным письмом</w:t>
      </w:r>
      <w:r w:rsidR="0060597A" w:rsidRPr="004619C5">
        <w:rPr>
          <w:sz w:val="28"/>
          <w:szCs w:val="28"/>
        </w:rPr>
        <w:t>,</w:t>
      </w:r>
      <w:r w:rsidR="00704DD6">
        <w:rPr>
          <w:sz w:val="28"/>
          <w:szCs w:val="28"/>
        </w:rPr>
        <w:t xml:space="preserve"> по </w:t>
      </w:r>
      <w:r w:rsidR="00D868BD">
        <w:rPr>
          <w:sz w:val="28"/>
          <w:szCs w:val="28"/>
        </w:rPr>
        <w:t xml:space="preserve">телефону, </w:t>
      </w:r>
      <w:r w:rsidR="00D868BD" w:rsidRPr="004619C5">
        <w:rPr>
          <w:sz w:val="28"/>
          <w:szCs w:val="28"/>
        </w:rPr>
        <w:t>сообщением</w:t>
      </w:r>
      <w:r w:rsidR="0060597A" w:rsidRPr="004619C5">
        <w:rPr>
          <w:sz w:val="28"/>
          <w:szCs w:val="28"/>
        </w:rPr>
        <w:t xml:space="preserve"> по электронной почте</w:t>
      </w:r>
      <w:r w:rsidR="00704DD6">
        <w:rPr>
          <w:sz w:val="28"/>
          <w:szCs w:val="28"/>
        </w:rPr>
        <w:t xml:space="preserve"> или через личный кабинет </w:t>
      </w:r>
      <w:r w:rsidR="0060597A" w:rsidRPr="004619C5">
        <w:rPr>
          <w:sz w:val="28"/>
          <w:szCs w:val="28"/>
        </w:rPr>
        <w:t xml:space="preserve">«ТНС энерго». </w:t>
      </w:r>
      <w:r w:rsidR="00D868BD">
        <w:rPr>
          <w:sz w:val="28"/>
          <w:szCs w:val="28"/>
        </w:rPr>
        <w:t xml:space="preserve">Помимо этого, при наличии задолженности, </w:t>
      </w:r>
      <w:r w:rsidR="0060597A">
        <w:rPr>
          <w:sz w:val="28"/>
          <w:szCs w:val="28"/>
        </w:rPr>
        <w:t xml:space="preserve">компания всегда публикует информацию о долге в нижнем блоке квитанции. </w:t>
      </w:r>
      <w:r>
        <w:rPr>
          <w:sz w:val="28"/>
          <w:szCs w:val="28"/>
        </w:rPr>
        <w:t>Именно п</w:t>
      </w:r>
      <w:r w:rsidR="00E91CD5" w:rsidRPr="004619C5">
        <w:rPr>
          <w:sz w:val="28"/>
          <w:szCs w:val="28"/>
        </w:rPr>
        <w:t xml:space="preserve">оэтому </w:t>
      </w:r>
      <w:r w:rsidR="00F24753" w:rsidRPr="00F24753">
        <w:rPr>
          <w:sz w:val="28"/>
          <w:szCs w:val="28"/>
        </w:rPr>
        <w:t>«ТНС энерго Кубань»</w:t>
      </w:r>
      <w:r w:rsidR="00F24753">
        <w:rPr>
          <w:sz w:val="28"/>
          <w:szCs w:val="28"/>
        </w:rPr>
        <w:t xml:space="preserve"> </w:t>
      </w:r>
      <w:r w:rsidR="00E91CD5">
        <w:rPr>
          <w:sz w:val="28"/>
          <w:szCs w:val="28"/>
        </w:rPr>
        <w:t>рекоменду</w:t>
      </w:r>
      <w:r>
        <w:rPr>
          <w:sz w:val="28"/>
          <w:szCs w:val="28"/>
        </w:rPr>
        <w:t>ет</w:t>
      </w:r>
      <w:r w:rsidR="00E91CD5">
        <w:rPr>
          <w:sz w:val="28"/>
          <w:szCs w:val="28"/>
        </w:rPr>
        <w:t xml:space="preserve"> </w:t>
      </w:r>
      <w:r w:rsidR="00E91CD5" w:rsidRPr="004619C5">
        <w:rPr>
          <w:sz w:val="28"/>
          <w:szCs w:val="28"/>
        </w:rPr>
        <w:t>следить</w:t>
      </w:r>
      <w:r w:rsidR="0060597A">
        <w:rPr>
          <w:sz w:val="28"/>
          <w:szCs w:val="28"/>
        </w:rPr>
        <w:t xml:space="preserve"> за информацией, размещенной в счете на оплату</w:t>
      </w:r>
      <w:r w:rsidR="00D868BD">
        <w:rPr>
          <w:sz w:val="28"/>
          <w:szCs w:val="28"/>
        </w:rPr>
        <w:t>,</w:t>
      </w:r>
      <w:r w:rsidRPr="0031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</w:t>
      </w:r>
      <w:r w:rsidRPr="004619C5">
        <w:rPr>
          <w:sz w:val="28"/>
          <w:szCs w:val="28"/>
        </w:rPr>
        <w:t>игнорировать</w:t>
      </w:r>
      <w:r>
        <w:rPr>
          <w:sz w:val="28"/>
          <w:szCs w:val="28"/>
        </w:rPr>
        <w:t xml:space="preserve"> звонки и сообщения</w:t>
      </w:r>
      <w:r w:rsidR="00E91CD5" w:rsidRPr="004619C5">
        <w:rPr>
          <w:sz w:val="28"/>
          <w:szCs w:val="28"/>
        </w:rPr>
        <w:t>.</w:t>
      </w:r>
    </w:p>
    <w:p w:rsidR="00436437" w:rsidRPr="00844282" w:rsidRDefault="00311EFB" w:rsidP="00844282">
      <w:pPr>
        <w:ind w:firstLine="720"/>
        <w:jc w:val="both"/>
        <w:rPr>
          <w:rFonts w:ascii="Segoe UI" w:hAnsi="Segoe UI" w:cs="Segoe UI"/>
          <w:sz w:val="21"/>
          <w:szCs w:val="21"/>
          <w:shd w:val="clear" w:color="auto" w:fill="F7F8FA"/>
        </w:rPr>
      </w:pPr>
      <w:r w:rsidRPr="00311EFB">
        <w:rPr>
          <w:sz w:val="28"/>
          <w:szCs w:val="28"/>
        </w:rPr>
        <w:t xml:space="preserve">В целях </w:t>
      </w:r>
      <w:r w:rsidR="00D868BD">
        <w:rPr>
          <w:sz w:val="28"/>
          <w:szCs w:val="28"/>
        </w:rPr>
        <w:t>укрепления платежной дисциплины</w:t>
      </w:r>
      <w:r w:rsidRPr="00311EFB">
        <w:rPr>
          <w:sz w:val="28"/>
          <w:szCs w:val="28"/>
        </w:rPr>
        <w:t xml:space="preserve">, компания внимательно следит за исполнением обязательств со стороны клиентов. </w:t>
      </w:r>
      <w:r>
        <w:rPr>
          <w:sz w:val="28"/>
          <w:szCs w:val="28"/>
        </w:rPr>
        <w:t>Только</w:t>
      </w:r>
      <w:r w:rsidR="00727142" w:rsidRPr="00844282">
        <w:rPr>
          <w:sz w:val="28"/>
          <w:szCs w:val="28"/>
        </w:rPr>
        <w:t xml:space="preserve"> в </w:t>
      </w:r>
      <w:r w:rsidR="00AE2940" w:rsidRPr="00844282">
        <w:rPr>
          <w:sz w:val="28"/>
          <w:szCs w:val="28"/>
        </w:rPr>
        <w:t>мае</w:t>
      </w:r>
      <w:r w:rsidR="00727142" w:rsidRPr="00844282">
        <w:rPr>
          <w:sz w:val="28"/>
          <w:szCs w:val="28"/>
        </w:rPr>
        <w:t xml:space="preserve"> </w:t>
      </w:r>
      <w:r w:rsidR="0072486F" w:rsidRPr="00844282">
        <w:rPr>
          <w:sz w:val="28"/>
          <w:szCs w:val="28"/>
        </w:rPr>
        <w:t>2023</w:t>
      </w:r>
      <w:r w:rsidR="00EB15AC">
        <w:rPr>
          <w:sz w:val="28"/>
          <w:szCs w:val="28"/>
        </w:rPr>
        <w:t xml:space="preserve"> года</w:t>
      </w:r>
      <w:r w:rsidR="0072486F" w:rsidRPr="00844282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гарантирующий поставщик</w:t>
      </w:r>
      <w:r w:rsidR="00844282">
        <w:rPr>
          <w:sz w:val="28"/>
          <w:szCs w:val="28"/>
        </w:rPr>
        <w:t xml:space="preserve"> </w:t>
      </w:r>
      <w:r w:rsidR="00D86F67">
        <w:rPr>
          <w:sz w:val="28"/>
          <w:szCs w:val="28"/>
        </w:rPr>
        <w:t>направил</w:t>
      </w:r>
      <w:r w:rsidR="00AE2940" w:rsidRPr="00844282">
        <w:rPr>
          <w:sz w:val="28"/>
          <w:szCs w:val="28"/>
        </w:rPr>
        <w:t xml:space="preserve"> </w:t>
      </w:r>
      <w:r w:rsidR="00AE2940" w:rsidRPr="00844282">
        <w:rPr>
          <w:sz w:val="28"/>
          <w:szCs w:val="28"/>
          <w:shd w:val="clear" w:color="auto" w:fill="FFFFFF"/>
        </w:rPr>
        <w:t xml:space="preserve">85 тысяч уведомлений о </w:t>
      </w:r>
      <w:r>
        <w:rPr>
          <w:sz w:val="28"/>
          <w:szCs w:val="28"/>
          <w:shd w:val="clear" w:color="auto" w:fill="FFFFFF"/>
        </w:rPr>
        <w:t>возможном</w:t>
      </w:r>
      <w:r w:rsidR="00AE2940" w:rsidRPr="00844282">
        <w:rPr>
          <w:sz w:val="28"/>
          <w:szCs w:val="28"/>
          <w:shd w:val="clear" w:color="auto" w:fill="FFFFFF"/>
        </w:rPr>
        <w:t xml:space="preserve"> ограничении</w:t>
      </w:r>
      <w:r>
        <w:rPr>
          <w:sz w:val="28"/>
          <w:szCs w:val="28"/>
          <w:shd w:val="clear" w:color="auto" w:fill="FFFFFF"/>
        </w:rPr>
        <w:t xml:space="preserve"> на сумму</w:t>
      </w:r>
      <w:r w:rsidR="00AE2940" w:rsidRPr="00844282">
        <w:rPr>
          <w:sz w:val="28"/>
          <w:szCs w:val="28"/>
          <w:shd w:val="clear" w:color="auto" w:fill="FFFFFF"/>
        </w:rPr>
        <w:t xml:space="preserve"> 309 млн руб</w:t>
      </w:r>
      <w:r>
        <w:rPr>
          <w:sz w:val="28"/>
          <w:szCs w:val="28"/>
          <w:shd w:val="clear" w:color="auto" w:fill="FFFFFF"/>
        </w:rPr>
        <w:t>лей</w:t>
      </w:r>
      <w:r w:rsidR="00AE2940" w:rsidRPr="00844282">
        <w:rPr>
          <w:sz w:val="28"/>
          <w:szCs w:val="28"/>
          <w:shd w:val="clear" w:color="auto" w:fill="FFFFFF"/>
        </w:rPr>
        <w:t>.</w:t>
      </w:r>
      <w:r w:rsidR="00844282">
        <w:rPr>
          <w:rFonts w:ascii="Segoe UI" w:hAnsi="Segoe UI" w:cs="Segoe UI"/>
          <w:sz w:val="21"/>
          <w:szCs w:val="21"/>
          <w:shd w:val="clear" w:color="auto" w:fill="F7F8FA"/>
        </w:rPr>
        <w:t xml:space="preserve"> </w:t>
      </w:r>
      <w:r w:rsidR="00E510A1" w:rsidRPr="00E510A1">
        <w:rPr>
          <w:color w:val="000000" w:themeColor="text1"/>
          <w:sz w:val="28"/>
          <w:szCs w:val="28"/>
        </w:rPr>
        <w:t xml:space="preserve">В реестр </w:t>
      </w:r>
      <w:r w:rsidR="00E510A1">
        <w:rPr>
          <w:color w:val="000000" w:themeColor="text1"/>
          <w:sz w:val="28"/>
          <w:szCs w:val="28"/>
        </w:rPr>
        <w:t xml:space="preserve">на отключение </w:t>
      </w:r>
      <w:r w:rsidR="00E510A1" w:rsidRPr="00E510A1">
        <w:rPr>
          <w:color w:val="000000" w:themeColor="text1"/>
          <w:sz w:val="28"/>
          <w:szCs w:val="28"/>
        </w:rPr>
        <w:t>попадают лицевы</w:t>
      </w:r>
      <w:r w:rsidR="00E510A1">
        <w:rPr>
          <w:color w:val="000000" w:themeColor="text1"/>
          <w:sz w:val="28"/>
          <w:szCs w:val="28"/>
        </w:rPr>
        <w:t>е счета с долгом, превышающим дву</w:t>
      </w:r>
      <w:r w:rsidR="00E510A1" w:rsidRPr="00E510A1">
        <w:rPr>
          <w:color w:val="000000" w:themeColor="text1"/>
          <w:sz w:val="28"/>
          <w:szCs w:val="28"/>
        </w:rPr>
        <w:t>кратный</w:t>
      </w:r>
      <w:r w:rsidR="00E510A1">
        <w:rPr>
          <w:color w:val="000000" w:themeColor="text1"/>
          <w:sz w:val="28"/>
          <w:szCs w:val="28"/>
        </w:rPr>
        <w:t xml:space="preserve"> </w:t>
      </w:r>
      <w:r w:rsidR="00E510A1" w:rsidRPr="00E510A1">
        <w:rPr>
          <w:color w:val="000000" w:themeColor="text1"/>
          <w:sz w:val="28"/>
          <w:szCs w:val="28"/>
        </w:rPr>
        <w:t>норматив потребления.</w:t>
      </w:r>
      <w:r w:rsidR="00E510A1">
        <w:rPr>
          <w:color w:val="000000" w:themeColor="text1"/>
          <w:sz w:val="28"/>
          <w:szCs w:val="28"/>
        </w:rPr>
        <w:t xml:space="preserve"> </w:t>
      </w:r>
    </w:p>
    <w:p w:rsidR="00E510A1" w:rsidRDefault="0097465D" w:rsidP="00461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EFB">
        <w:rPr>
          <w:sz w:val="28"/>
          <w:szCs w:val="28"/>
        </w:rPr>
        <w:t>После</w:t>
      </w:r>
      <w:r w:rsidR="00D86F67">
        <w:rPr>
          <w:sz w:val="28"/>
          <w:szCs w:val="28"/>
        </w:rPr>
        <w:t xml:space="preserve"> получения</w:t>
      </w:r>
      <w:r w:rsidR="004619C5" w:rsidRPr="004619C5">
        <w:rPr>
          <w:sz w:val="28"/>
          <w:szCs w:val="28"/>
        </w:rPr>
        <w:t xml:space="preserve"> уведомлени</w:t>
      </w:r>
      <w:r w:rsidR="00D86F67">
        <w:rPr>
          <w:sz w:val="28"/>
          <w:szCs w:val="28"/>
        </w:rPr>
        <w:t>я</w:t>
      </w:r>
      <w:r w:rsidR="00311EFB">
        <w:rPr>
          <w:sz w:val="28"/>
          <w:szCs w:val="28"/>
        </w:rPr>
        <w:t>,</w:t>
      </w:r>
      <w:r w:rsidR="004619C5" w:rsidRPr="004619C5">
        <w:rPr>
          <w:sz w:val="28"/>
          <w:szCs w:val="28"/>
        </w:rPr>
        <w:t xml:space="preserve"> </w:t>
      </w:r>
      <w:r w:rsidR="00311EFB">
        <w:rPr>
          <w:sz w:val="28"/>
          <w:szCs w:val="28"/>
        </w:rPr>
        <w:t>у</w:t>
      </w:r>
      <w:r w:rsidR="004619C5" w:rsidRPr="004619C5">
        <w:rPr>
          <w:sz w:val="28"/>
          <w:szCs w:val="28"/>
        </w:rPr>
        <w:t xml:space="preserve"> клиента есть </w:t>
      </w:r>
      <w:r w:rsidR="0060597A">
        <w:rPr>
          <w:sz w:val="28"/>
          <w:szCs w:val="28"/>
        </w:rPr>
        <w:t>3</w:t>
      </w:r>
      <w:r w:rsidR="004619C5" w:rsidRPr="004619C5">
        <w:rPr>
          <w:sz w:val="28"/>
          <w:szCs w:val="28"/>
        </w:rPr>
        <w:t>0 дней, чтобы погасить долг</w:t>
      </w:r>
      <w:r w:rsidR="006059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97A">
        <w:rPr>
          <w:sz w:val="28"/>
          <w:szCs w:val="28"/>
        </w:rPr>
        <w:t>иначе</w:t>
      </w:r>
      <w:r w:rsidR="00311EFB" w:rsidRPr="00311EFB">
        <w:rPr>
          <w:sz w:val="28"/>
          <w:szCs w:val="28"/>
        </w:rPr>
        <w:t xml:space="preserve"> поставка электрической энергии будет пр</w:t>
      </w:r>
      <w:r w:rsidR="0060597A">
        <w:rPr>
          <w:sz w:val="28"/>
          <w:szCs w:val="28"/>
        </w:rPr>
        <w:t>екращена</w:t>
      </w:r>
      <w:r w:rsidR="00311EFB" w:rsidRPr="00311EFB">
        <w:rPr>
          <w:sz w:val="28"/>
          <w:szCs w:val="28"/>
        </w:rPr>
        <w:t xml:space="preserve">. Более того, для возобновления подачи ресурса, потребителю придется оплатить не только задолженность, но </w:t>
      </w:r>
      <w:r w:rsidR="0060597A">
        <w:rPr>
          <w:sz w:val="28"/>
          <w:szCs w:val="28"/>
        </w:rPr>
        <w:t xml:space="preserve">и </w:t>
      </w:r>
      <w:r w:rsidR="00311EFB" w:rsidRPr="00311EFB">
        <w:rPr>
          <w:sz w:val="28"/>
          <w:szCs w:val="28"/>
        </w:rPr>
        <w:t>стоимость услуг по отключению и подключению электроэнергии в размере 3 000 рублей.</w:t>
      </w:r>
      <w:r w:rsidR="00343756">
        <w:rPr>
          <w:sz w:val="28"/>
          <w:szCs w:val="28"/>
        </w:rPr>
        <w:t xml:space="preserve"> Несвоевременная оплата</w:t>
      </w:r>
      <w:r w:rsidR="00704DD6" w:rsidRPr="00704DD6">
        <w:rPr>
          <w:sz w:val="28"/>
          <w:szCs w:val="28"/>
        </w:rPr>
        <w:t xml:space="preserve"> </w:t>
      </w:r>
      <w:r w:rsidR="00704DD6">
        <w:rPr>
          <w:sz w:val="28"/>
          <w:szCs w:val="28"/>
        </w:rPr>
        <w:t>также</w:t>
      </w:r>
      <w:r w:rsidR="00343756">
        <w:rPr>
          <w:sz w:val="28"/>
          <w:szCs w:val="28"/>
        </w:rPr>
        <w:t xml:space="preserve"> повлеч</w:t>
      </w:r>
      <w:r w:rsidR="00704DD6">
        <w:rPr>
          <w:sz w:val="28"/>
          <w:szCs w:val="28"/>
        </w:rPr>
        <w:t>ет</w:t>
      </w:r>
      <w:r w:rsidR="00343756">
        <w:rPr>
          <w:sz w:val="28"/>
          <w:szCs w:val="28"/>
        </w:rPr>
        <w:t xml:space="preserve"> штрафы, пени и судебные издержки.</w:t>
      </w:r>
    </w:p>
    <w:p w:rsidR="004619C5" w:rsidRPr="00AA55EA" w:rsidRDefault="00AA55EA" w:rsidP="00AA55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</w:t>
      </w:r>
      <w:r w:rsidR="00BD35C6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ли </w:t>
      </w:r>
      <w:r w:rsidR="00E510A1">
        <w:rPr>
          <w:sz w:val="28"/>
          <w:szCs w:val="28"/>
        </w:rPr>
        <w:t>долг за электроэнергию</w:t>
      </w:r>
      <w:r w:rsidR="00BD35C6">
        <w:rPr>
          <w:sz w:val="28"/>
          <w:szCs w:val="28"/>
        </w:rPr>
        <w:t>,</w:t>
      </w:r>
      <w:r w:rsidR="00E510A1">
        <w:rPr>
          <w:sz w:val="28"/>
          <w:szCs w:val="28"/>
        </w:rPr>
        <w:t xml:space="preserve"> можно по номеру лицевого счета на </w:t>
      </w:r>
      <w:r w:rsidR="00BD35C6">
        <w:rPr>
          <w:sz w:val="28"/>
          <w:szCs w:val="28"/>
        </w:rPr>
        <w:t>официальном сайте</w:t>
      </w:r>
      <w:r w:rsidR="00E510A1">
        <w:rPr>
          <w:sz w:val="28"/>
          <w:szCs w:val="28"/>
        </w:rPr>
        <w:t xml:space="preserve"> «ТНС энерг</w:t>
      </w:r>
      <w:r w:rsidR="00BD35C6">
        <w:rPr>
          <w:sz w:val="28"/>
          <w:szCs w:val="28"/>
        </w:rPr>
        <w:t>о Кубань» в специальном сервисе</w:t>
      </w:r>
      <w:r w:rsidR="00E510A1">
        <w:rPr>
          <w:sz w:val="28"/>
          <w:szCs w:val="28"/>
        </w:rPr>
        <w:t xml:space="preserve"> </w:t>
      </w:r>
      <w:hyperlink r:id="rId9" w:history="1">
        <w:r w:rsidR="00D86F67" w:rsidRPr="00BD35C6">
          <w:rPr>
            <w:rStyle w:val="aa"/>
            <w:sz w:val="28"/>
            <w:szCs w:val="28"/>
          </w:rPr>
          <w:t>«</w:t>
        </w:r>
        <w:r w:rsidR="00E510A1" w:rsidRPr="00BD35C6">
          <w:rPr>
            <w:rStyle w:val="aa"/>
            <w:sz w:val="28"/>
            <w:szCs w:val="28"/>
          </w:rPr>
          <w:t>Узнать есть ли задолженность</w:t>
        </w:r>
        <w:r w:rsidR="00D86F67" w:rsidRPr="00BD35C6">
          <w:rPr>
            <w:rStyle w:val="aa"/>
            <w:sz w:val="28"/>
            <w:szCs w:val="28"/>
          </w:rPr>
          <w:t>»</w:t>
        </w:r>
      </w:hyperlink>
      <w:r w:rsidR="00E510A1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на сайте ежемесячно размещается </w:t>
      </w:r>
      <w:hyperlink r:id="rId10" w:history="1">
        <w:r w:rsidRPr="00AA55EA">
          <w:rPr>
            <w:rStyle w:val="aa"/>
            <w:sz w:val="28"/>
            <w:szCs w:val="28"/>
          </w:rPr>
          <w:t>реестр</w:t>
        </w:r>
      </w:hyperlink>
      <w:r>
        <w:rPr>
          <w:sz w:val="28"/>
          <w:szCs w:val="28"/>
        </w:rPr>
        <w:t xml:space="preserve"> лицевых счетов</w:t>
      </w:r>
      <w:r w:rsidR="00BD35C6">
        <w:rPr>
          <w:sz w:val="28"/>
          <w:szCs w:val="28"/>
        </w:rPr>
        <w:t>,</w:t>
      </w:r>
      <w:r w:rsidR="00F54326">
        <w:rPr>
          <w:sz w:val="28"/>
          <w:szCs w:val="28"/>
        </w:rPr>
        <w:t xml:space="preserve"> </w:t>
      </w:r>
      <w:r w:rsidR="00F54326" w:rsidRPr="00844282">
        <w:rPr>
          <w:color w:val="000000" w:themeColor="text1"/>
          <w:sz w:val="28"/>
          <w:szCs w:val="28"/>
        </w:rPr>
        <w:t xml:space="preserve">чьи владельцы были уведомлены о </w:t>
      </w:r>
      <w:r w:rsidR="00311EFB">
        <w:rPr>
          <w:color w:val="000000" w:themeColor="text1"/>
          <w:sz w:val="28"/>
          <w:szCs w:val="28"/>
        </w:rPr>
        <w:t>возможном</w:t>
      </w:r>
      <w:r w:rsidR="00F54326" w:rsidRPr="00844282">
        <w:rPr>
          <w:color w:val="000000" w:themeColor="text1"/>
          <w:sz w:val="28"/>
          <w:szCs w:val="28"/>
        </w:rPr>
        <w:t xml:space="preserve"> ограничении</w:t>
      </w:r>
      <w:r>
        <w:rPr>
          <w:sz w:val="28"/>
          <w:szCs w:val="28"/>
        </w:rPr>
        <w:t>.</w:t>
      </w:r>
    </w:p>
    <w:p w:rsidR="004D2557" w:rsidRDefault="004D2557" w:rsidP="004D2557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557" w:rsidRDefault="004D2557" w:rsidP="00AA55EA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FD" w:rsidRDefault="008433FD">
      <w:r>
        <w:separator/>
      </w:r>
    </w:p>
  </w:endnote>
  <w:endnote w:type="continuationSeparator" w:id="0">
    <w:p w:rsidR="008433FD" w:rsidRDefault="0084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FD" w:rsidRDefault="008433FD">
      <w:r>
        <w:separator/>
      </w:r>
    </w:p>
  </w:footnote>
  <w:footnote w:type="continuationSeparator" w:id="0">
    <w:p w:rsidR="008433FD" w:rsidRDefault="0084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0A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729B2"/>
    <w:multiLevelType w:val="multilevel"/>
    <w:tmpl w:val="98F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95470"/>
    <w:rsid w:val="000A5593"/>
    <w:rsid w:val="000B6DD4"/>
    <w:rsid w:val="000C03F8"/>
    <w:rsid w:val="000C0541"/>
    <w:rsid w:val="000C0FB1"/>
    <w:rsid w:val="000C1960"/>
    <w:rsid w:val="000C4F31"/>
    <w:rsid w:val="000C6E11"/>
    <w:rsid w:val="000E21BD"/>
    <w:rsid w:val="000E6318"/>
    <w:rsid w:val="00103D7C"/>
    <w:rsid w:val="00120B24"/>
    <w:rsid w:val="001211D9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271FF"/>
    <w:rsid w:val="0023725C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25D2"/>
    <w:rsid w:val="00284657"/>
    <w:rsid w:val="002853B4"/>
    <w:rsid w:val="0028701A"/>
    <w:rsid w:val="00291237"/>
    <w:rsid w:val="00292241"/>
    <w:rsid w:val="002954E7"/>
    <w:rsid w:val="002A537B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1EFB"/>
    <w:rsid w:val="0031243C"/>
    <w:rsid w:val="00321C4F"/>
    <w:rsid w:val="0032347D"/>
    <w:rsid w:val="00333DE8"/>
    <w:rsid w:val="00336B69"/>
    <w:rsid w:val="003370FD"/>
    <w:rsid w:val="00343756"/>
    <w:rsid w:val="00345DB8"/>
    <w:rsid w:val="00364BBA"/>
    <w:rsid w:val="003717FA"/>
    <w:rsid w:val="0037203A"/>
    <w:rsid w:val="00373B8A"/>
    <w:rsid w:val="00386530"/>
    <w:rsid w:val="00386D87"/>
    <w:rsid w:val="00391AF6"/>
    <w:rsid w:val="003947BB"/>
    <w:rsid w:val="00397840"/>
    <w:rsid w:val="003A0827"/>
    <w:rsid w:val="003A53D7"/>
    <w:rsid w:val="003A631C"/>
    <w:rsid w:val="003B4874"/>
    <w:rsid w:val="003C5AFB"/>
    <w:rsid w:val="003C5C22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437"/>
    <w:rsid w:val="00436896"/>
    <w:rsid w:val="00443775"/>
    <w:rsid w:val="00445BB5"/>
    <w:rsid w:val="00450933"/>
    <w:rsid w:val="004512A0"/>
    <w:rsid w:val="00453CC0"/>
    <w:rsid w:val="004619C5"/>
    <w:rsid w:val="00461ABA"/>
    <w:rsid w:val="00470424"/>
    <w:rsid w:val="0047298C"/>
    <w:rsid w:val="00480E54"/>
    <w:rsid w:val="004824D9"/>
    <w:rsid w:val="00484253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2557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71D2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5918"/>
    <w:rsid w:val="005D6B82"/>
    <w:rsid w:val="005E16F8"/>
    <w:rsid w:val="005E2507"/>
    <w:rsid w:val="005E4340"/>
    <w:rsid w:val="005F2C5D"/>
    <w:rsid w:val="005F75D1"/>
    <w:rsid w:val="006007EC"/>
    <w:rsid w:val="0060597A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DD6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486F"/>
    <w:rsid w:val="00727142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147B"/>
    <w:rsid w:val="007F51A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433FD"/>
    <w:rsid w:val="00844282"/>
    <w:rsid w:val="00850AA7"/>
    <w:rsid w:val="00881D33"/>
    <w:rsid w:val="00882062"/>
    <w:rsid w:val="0088694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5C3B"/>
    <w:rsid w:val="0096606A"/>
    <w:rsid w:val="0097465D"/>
    <w:rsid w:val="00976B8A"/>
    <w:rsid w:val="009804CD"/>
    <w:rsid w:val="009958BC"/>
    <w:rsid w:val="00995E70"/>
    <w:rsid w:val="009A33E7"/>
    <w:rsid w:val="009B0F7C"/>
    <w:rsid w:val="009D1DD3"/>
    <w:rsid w:val="009D4412"/>
    <w:rsid w:val="009D6C32"/>
    <w:rsid w:val="009E01FB"/>
    <w:rsid w:val="009F2A3D"/>
    <w:rsid w:val="00A04CC0"/>
    <w:rsid w:val="00A15553"/>
    <w:rsid w:val="00A320F4"/>
    <w:rsid w:val="00A322DD"/>
    <w:rsid w:val="00A33D1E"/>
    <w:rsid w:val="00A41C66"/>
    <w:rsid w:val="00A42241"/>
    <w:rsid w:val="00A43D59"/>
    <w:rsid w:val="00A454FD"/>
    <w:rsid w:val="00A45C98"/>
    <w:rsid w:val="00A4632F"/>
    <w:rsid w:val="00A47BB6"/>
    <w:rsid w:val="00A53344"/>
    <w:rsid w:val="00A54ECD"/>
    <w:rsid w:val="00A60A5E"/>
    <w:rsid w:val="00A67467"/>
    <w:rsid w:val="00A7034A"/>
    <w:rsid w:val="00A8690C"/>
    <w:rsid w:val="00A86DD2"/>
    <w:rsid w:val="00A9106C"/>
    <w:rsid w:val="00A94A7D"/>
    <w:rsid w:val="00A95ADE"/>
    <w:rsid w:val="00AA4523"/>
    <w:rsid w:val="00AA55EA"/>
    <w:rsid w:val="00AA56F9"/>
    <w:rsid w:val="00AB0ADF"/>
    <w:rsid w:val="00AB1973"/>
    <w:rsid w:val="00AB47B6"/>
    <w:rsid w:val="00AB6A1D"/>
    <w:rsid w:val="00AB6A34"/>
    <w:rsid w:val="00AB7183"/>
    <w:rsid w:val="00AC1AF2"/>
    <w:rsid w:val="00AC1C04"/>
    <w:rsid w:val="00AD6D51"/>
    <w:rsid w:val="00AE2579"/>
    <w:rsid w:val="00AE2940"/>
    <w:rsid w:val="00AE4130"/>
    <w:rsid w:val="00AF4343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F10"/>
    <w:rsid w:val="00B76FCC"/>
    <w:rsid w:val="00B8018D"/>
    <w:rsid w:val="00B80A7C"/>
    <w:rsid w:val="00B870F5"/>
    <w:rsid w:val="00B94888"/>
    <w:rsid w:val="00B95564"/>
    <w:rsid w:val="00BC02A8"/>
    <w:rsid w:val="00BC0E4E"/>
    <w:rsid w:val="00BC40D0"/>
    <w:rsid w:val="00BD1BDA"/>
    <w:rsid w:val="00BD35C6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4B6"/>
    <w:rsid w:val="00C326EB"/>
    <w:rsid w:val="00C33A3D"/>
    <w:rsid w:val="00C33BDF"/>
    <w:rsid w:val="00C40FFA"/>
    <w:rsid w:val="00C43184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A64BD"/>
    <w:rsid w:val="00CC27C2"/>
    <w:rsid w:val="00CC573F"/>
    <w:rsid w:val="00CD7561"/>
    <w:rsid w:val="00CF2726"/>
    <w:rsid w:val="00CF49A9"/>
    <w:rsid w:val="00D0386A"/>
    <w:rsid w:val="00D3678E"/>
    <w:rsid w:val="00D43021"/>
    <w:rsid w:val="00D520EF"/>
    <w:rsid w:val="00D53072"/>
    <w:rsid w:val="00D53456"/>
    <w:rsid w:val="00D53FBA"/>
    <w:rsid w:val="00D62E8F"/>
    <w:rsid w:val="00D72E2A"/>
    <w:rsid w:val="00D731B3"/>
    <w:rsid w:val="00D868BD"/>
    <w:rsid w:val="00D86F67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F269E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0A1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1CD5"/>
    <w:rsid w:val="00E93E01"/>
    <w:rsid w:val="00E9693B"/>
    <w:rsid w:val="00E97023"/>
    <w:rsid w:val="00EA60B5"/>
    <w:rsid w:val="00EB07D3"/>
    <w:rsid w:val="00EB12CF"/>
    <w:rsid w:val="00EB15AC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E267F"/>
    <w:rsid w:val="00EF378A"/>
    <w:rsid w:val="00EF5D6C"/>
    <w:rsid w:val="00EF60B3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4753"/>
    <w:rsid w:val="00F301DA"/>
    <w:rsid w:val="00F338C3"/>
    <w:rsid w:val="00F34C0D"/>
    <w:rsid w:val="00F36026"/>
    <w:rsid w:val="00F37B77"/>
    <w:rsid w:val="00F41858"/>
    <w:rsid w:val="00F446AF"/>
    <w:rsid w:val="00F478E6"/>
    <w:rsid w:val="00F532F8"/>
    <w:rsid w:val="00F53D87"/>
    <w:rsid w:val="00F54326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713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0A4A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uvedomleniya-o-vvedenii-ogranicheniya-napravlennye-v-kvitantsiyak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ls-info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0BAE0A-F525-4241-A26F-0120E6A2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</cp:revision>
  <cp:lastPrinted>2023-05-23T12:40:00Z</cp:lastPrinted>
  <dcterms:created xsi:type="dcterms:W3CDTF">2023-06-06T13:28:00Z</dcterms:created>
  <dcterms:modified xsi:type="dcterms:W3CDTF">2023-06-06T13:33:00Z</dcterms:modified>
</cp:coreProperties>
</file>