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23" y="2230"/>
                      <wp:lineTo x="2779" y="3385"/>
                      <wp:lineTo x="1435" y="7279"/>
                      <wp:lineTo x="1571" y="15835"/>
                      <wp:lineTo x="3452" y="20114"/>
                      <wp:lineTo x="3987" y="20114"/>
                      <wp:lineTo x="5204" y="20114"/>
                      <wp:lineTo x="6412" y="20114"/>
                      <wp:lineTo x="15285" y="15451"/>
                      <wp:lineTo x="15285" y="14680"/>
                      <wp:lineTo x="18510" y="11558"/>
                      <wp:lineTo x="19590" y="9996"/>
                      <wp:lineTo x="18917" y="8455"/>
                      <wp:lineTo x="19718" y="7279"/>
                      <wp:lineTo x="17573" y="6123"/>
                      <wp:lineTo x="5604" y="2230"/>
                      <wp:lineTo x="3723" y="2230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635" distL="0" distR="0" simplePos="0" locked="0" layoutInCell="1" allowOverlap="1" relativeHeight="3" wp14:anchorId="4D34E168">
                      <wp:simplePos x="0" y="0"/>
                      <wp:positionH relativeFrom="margin">
                        <wp:posOffset>-283210</wp:posOffset>
                      </wp:positionH>
                      <wp:positionV relativeFrom="paragraph">
                        <wp:posOffset>11430</wp:posOffset>
                      </wp:positionV>
                      <wp:extent cx="6416040" cy="1447165"/>
                      <wp:effectExtent l="0" t="0" r="0" b="127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920" cy="144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Style w:val="Style12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Style w:val="Style12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pt;margin-top:0.9pt;width:505.15pt;height:113.9pt;mso-wrap-style:square;v-text-anchor:top;mso-position-horizontal-relative:margin" wp14:anchorId="4D34E168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2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2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lineRule="auto" w:line="240" w:beforeAutospacing="1" w:after="80"/>
        <w:contextualSpacing/>
        <w:rPr>
          <w:rFonts w:ascii="Trebuchet MS" w:hAnsi="Trebuchet MS" w:eastAsia="Rosatom"/>
          <w:b/>
          <w:b/>
          <w:color w:val="343433"/>
          <w:sz w:val="24"/>
          <w:szCs w:val="24"/>
        </w:rPr>
      </w:pPr>
      <w:r>
        <w:rPr>
          <w:rFonts w:eastAsia="Rosatom" w:ascii="Trebuchet MS" w:hAnsi="Trebuchet MS"/>
          <w:b/>
          <w:color w:val="404040" w:themeColor="text1" w:themeTint="bf"/>
          <w:sz w:val="24"/>
          <w:szCs w:val="24"/>
        </w:rPr>
        <w:t>ПРЕСС-РЕЛИЗ</w:t>
      </w:r>
    </w:p>
    <w:p>
      <w:pPr>
        <w:pStyle w:val="Normal"/>
        <w:spacing w:lineRule="auto" w:line="240" w:beforeAutospacing="1" w:after="80"/>
        <w:contextualSpacing/>
        <w:rPr>
          <w:rFonts w:ascii="Trebuchet MS" w:hAnsi="Trebuchet MS" w:eastAsia="Rosatom"/>
          <w:b/>
          <w:b/>
          <w:color w:val="343433"/>
          <w:sz w:val="24"/>
          <w:szCs w:val="24"/>
        </w:rPr>
      </w:pPr>
      <w:r>
        <w:rPr>
          <w:rFonts w:eastAsia="Rosatom" w:ascii="Trebuchet MS" w:hAnsi="Trebuchet MS"/>
          <w:b/>
          <w:color w:val="343433"/>
          <w:sz w:val="24"/>
          <w:szCs w:val="24"/>
        </w:rPr>
        <w:t>16</w:t>
      </w:r>
      <w:r>
        <w:rPr>
          <w:rFonts w:eastAsia="Rosatom" w:ascii="Trebuchet MS" w:hAnsi="Trebuchet MS"/>
          <w:b/>
          <w:color w:val="343433"/>
          <w:sz w:val="24"/>
          <w:szCs w:val="24"/>
        </w:rPr>
        <w:t>.0</w:t>
      </w:r>
      <w:r>
        <w:rPr>
          <w:rFonts w:eastAsia="Rosatom" w:ascii="Trebuchet MS" w:hAnsi="Trebuchet MS"/>
          <w:b/>
          <w:color w:val="343433"/>
          <w:sz w:val="24"/>
          <w:szCs w:val="24"/>
        </w:rPr>
        <w:t>8</w:t>
      </w:r>
      <w:r>
        <w:rPr>
          <w:rFonts w:eastAsia="Rosatom" w:ascii="Trebuchet MS" w:hAnsi="Trebuchet MS"/>
          <w:b/>
          <w:color w:val="343433"/>
          <w:sz w:val="24"/>
          <w:szCs w:val="24"/>
        </w:rPr>
        <w:t>.2022</w:t>
      </w:r>
    </w:p>
    <w:p>
      <w:pPr>
        <w:pStyle w:val="Normal"/>
        <w:tabs>
          <w:tab w:val="clear" w:pos="720"/>
          <w:tab w:val="left" w:pos="7471" w:leader="none"/>
        </w:tabs>
        <w:spacing w:before="160" w:after="0"/>
        <w:jc w:val="both"/>
        <w:rPr/>
      </w:pPr>
      <w:r>
        <w:rPr>
          <w:b/>
          <w:bCs/>
        </w:rPr>
        <w:t>На строительной площадке Курской АЭС-2 завершено сооружение отводящего канала холодной воды градирни первого энергоблока</w:t>
      </w:r>
    </w:p>
    <w:p>
      <w:pPr>
        <w:pStyle w:val="Normal"/>
        <w:tabs>
          <w:tab w:val="clear" w:pos="720"/>
          <w:tab w:val="left" w:pos="7471" w:leader="none"/>
        </w:tabs>
        <w:spacing w:before="160" w:after="0"/>
        <w:jc w:val="both"/>
        <w:rPr/>
      </w:pPr>
      <w:r>
        <w:rPr/>
        <w:t>Отводящий канал холодной воды — часть системы охлаждения энергоблока. Предназначен для отвода остывшей воды из бассейна градирни первого энергоблока в водоприемную часть блочной насосной станции, которая также является объектом системы основного охлаждения воды.</w:t>
      </w:r>
    </w:p>
    <w:p>
      <w:pPr>
        <w:pStyle w:val="Normal"/>
        <w:tabs>
          <w:tab w:val="clear" w:pos="720"/>
          <w:tab w:val="left" w:pos="7471" w:leader="none"/>
        </w:tabs>
        <w:spacing w:before="160" w:after="0"/>
        <w:jc w:val="both"/>
        <w:rPr>
          <w:rFonts w:ascii="Trebuchet MS" w:hAnsi="Trebuchet MS" w:cs="Times New Roman"/>
          <w:b/>
          <w:b/>
          <w:color w:val="404040" w:themeColor="text1" w:themeTint="bf"/>
          <w:sz w:val="24"/>
          <w:szCs w:val="24"/>
        </w:rPr>
      </w:pPr>
      <w:r>
        <w:rPr/>
        <w:t xml:space="preserve">Работы по бетонированию отводящего канала заняли около пяти месяцев и включали несколько этапов. В процессе подготовительных работ специалисты ООО «СМУ № 1» подняли уровень грунта (отсыпали) до отметки 10 метров, далее последовали бетонные работы. Для сооружения отводящего канала специалистам требуется 1541 кубометр гидрофобной бетонной смеси. </w:t>
      </w:r>
    </w:p>
    <w:p>
      <w:pPr>
        <w:pStyle w:val="Normal"/>
        <w:tabs>
          <w:tab w:val="clear" w:pos="720"/>
          <w:tab w:val="left" w:pos="7471" w:leader="none"/>
        </w:tabs>
        <w:spacing w:before="160" w:after="0"/>
        <w:jc w:val="both"/>
        <w:rPr>
          <w:rFonts w:ascii="Trebuchet MS" w:hAnsi="Trebuchet MS" w:cs="Times New Roman"/>
          <w:b/>
          <w:b/>
          <w:color w:val="404040" w:themeColor="text1" w:themeTint="bf"/>
          <w:sz w:val="24"/>
          <w:szCs w:val="24"/>
        </w:rPr>
      </w:pPr>
      <w:r>
        <w:rPr/>
        <w:t>«Визуально бетонная конструкция напоминает форму ковша длиной 29,8 метра, но с резким перепадом высоты в 7,9 метра от башенной испарительной градирни к блочной насосной станции. Такая конструктивная особенность нужна для оптимальной и быстрой циркуляции воды, это обеспечивает бесперебойную и безопасную выработку электроэнергии, — пояснил первый заместитель директора по сооружению новых блоков Андрей Ошарин. — Нижняя часть канала представляет собой чашу объемом 17 тысяч кубических метров с пятью постоянными железобетонными шандорами, предназначенными для регулирования водопропускной способности гидротехнического сооружения».</w:t>
      </w:r>
    </w:p>
    <w:p>
      <w:pPr>
        <w:pStyle w:val="Normal"/>
        <w:tabs>
          <w:tab w:val="clear" w:pos="720"/>
          <w:tab w:val="left" w:pos="7471" w:leader="none"/>
        </w:tabs>
        <w:spacing w:before="160" w:after="0"/>
        <w:jc w:val="both"/>
        <w:rPr>
          <w:rFonts w:ascii="Trebuchet MS" w:hAnsi="Trebuchet MS" w:cs="Times New Roman"/>
          <w:b/>
          <w:b/>
          <w:color w:val="404040" w:themeColor="text1" w:themeTint="bf"/>
          <w:sz w:val="24"/>
          <w:szCs w:val="24"/>
        </w:rPr>
      </w:pPr>
      <w:r>
        <w:rPr/>
        <w:t>Строительство отводящего канала холодной воды — один из важных этапов подготовки КуАЭС-2 к пусконаладочным работам. Канал обеспечит охлажденной водой теплообменное оборудование. При этом вода напрямую не участвует в охлаждении реактора, а поступает в конденсаторы турбин для охлаждения и конденсации пара во втором контуре, не подвергаясь радиационному воздействию.</w:t>
      </w:r>
    </w:p>
    <w:p>
      <w:pPr>
        <w:pStyle w:val="Normal"/>
        <w:tabs>
          <w:tab w:val="clear" w:pos="720"/>
          <w:tab w:val="left" w:pos="7471" w:leader="none"/>
        </w:tabs>
        <w:spacing w:before="160" w:after="0"/>
        <w:jc w:val="both"/>
        <w:rPr>
          <w:i/>
          <w:i/>
          <w:iCs/>
        </w:rPr>
      </w:pPr>
      <w:r>
        <w:rPr>
          <w:i/>
          <w:iCs/>
        </w:rPr>
        <w:t>Энергетика является основой поступательного социально-экономического развития страны, снабжения промышленности и граждан. Российский топливно-энергетический комплекс продолжает реализацию новых проектов и плановое обновление мощностей. Эта работа осуществляется с учетом современных трендов цифровизации и замещения импортного оборудования. Росатом и его предприятия принимают активное участие в этой работе.</w:t>
      </w:r>
    </w:p>
    <w:p>
      <w:pPr>
        <w:pStyle w:val="Normal"/>
        <w:tabs>
          <w:tab w:val="clear" w:pos="720"/>
          <w:tab w:val="left" w:pos="7471" w:leader="none"/>
        </w:tabs>
        <w:spacing w:before="160" w:after="0"/>
        <w:jc w:val="both"/>
        <w:rPr>
          <w:i/>
          <w:i/>
          <w:iCs/>
        </w:rPr>
      </w:pPr>
      <w:r>
        <w:rPr>
          <w:i/>
          <w:iCs/>
        </w:rPr>
        <w:t>Энергоблоки № 1 и № 2 КуАЭС-2 поколения «3+» являются пилотными, сооружаемыми по проекту ВВЭР-ТОИ (водо-водяной энергетический реактор типовой оптимизированный информатизированный). Это новый проект, созданный российскими проектировщиками (АО "Атомэнергопроект") на базе технических решений проекта АЭС с ВВЭР-1200. Они обладают улучшенными технико-экономическими показателями. По сравнению с другими энергоблоками поколения «3+» проект ВВЭР-ТОИ предполагает существенное снижение стоимости сооружения, сроков и эксплуатационных расходов. Мощность каждого энергоблока выросла на 25%, до 1255 МВт по сравнению с энергоблоками действующей Курской АЭС.</w:t>
      </w:r>
    </w:p>
    <w:p>
      <w:pPr>
        <w:pStyle w:val="Normal"/>
        <w:spacing w:lineRule="auto" w:line="240" w:beforeAutospacing="1" w:after="60"/>
        <w:jc w:val="right"/>
        <w:rPr>
          <w:rFonts w:ascii="Trebuchet MS" w:hAnsi="Trebuchet MS"/>
          <w:b/>
          <w:b/>
          <w:color w:val="404040" w:themeColor="text1" w:themeTint="bf"/>
          <w:sz w:val="24"/>
          <w:szCs w:val="24"/>
        </w:rPr>
      </w:pPr>
      <w:r>
        <w:rPr>
          <w:rFonts w:eastAsia="Calibri" w:ascii="Trebuchet MS" w:hAnsi="Trebuchet MS"/>
          <w:b/>
          <w:color w:val="404040" w:themeColor="text1" w:themeTint="bf"/>
          <w:sz w:val="24"/>
          <w:szCs w:val="24"/>
        </w:rPr>
        <w:t>Управлен</w:t>
      </w:r>
      <w:bookmarkStart w:id="0" w:name="_GoBack"/>
      <w:bookmarkEnd w:id="0"/>
      <w:r>
        <w:rPr>
          <w:rFonts w:eastAsia="Calibri" w:ascii="Trebuchet MS" w:hAnsi="Trebuchet MS"/>
          <w:b/>
          <w:color w:val="404040" w:themeColor="text1" w:themeTint="bf"/>
          <w:sz w:val="24"/>
          <w:szCs w:val="24"/>
        </w:rPr>
        <w:t>ие информации и общественных связей Курской АЭС</w:t>
      </w:r>
    </w:p>
    <w:p>
      <w:pPr>
        <w:pStyle w:val="Normal"/>
        <w:spacing w:lineRule="auto" w:line="240" w:beforeAutospacing="1" w:after="60"/>
        <w:jc w:val="right"/>
        <w:rPr>
          <w:rFonts w:ascii="Trebuchet MS" w:hAnsi="Trebuchet MS"/>
          <w:b/>
          <w:b/>
          <w:color w:val="404040" w:themeColor="text1" w:themeTint="bf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709" w:footer="0" w:bottom="567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MinionPro-Regular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>
    <w:name w:val="Hyperlink"/>
    <w:basedOn w:val="DefaultParagraphFont"/>
    <w:uiPriority w:val="99"/>
    <w:unhideWhenUsed/>
    <w:rsid w:val="00872351"/>
    <w:rPr>
      <w:color w:val="0000FF"/>
      <w:u w:val="single"/>
    </w:rPr>
  </w:style>
  <w:style w:type="character" w:styleId="Style13">
    <w:name w:val="Emphasis"/>
    <w:basedOn w:val="DefaultParagraphFont"/>
    <w:uiPriority w:val="20"/>
    <w:qFormat/>
    <w:rsid w:val="00794b65"/>
    <w:rPr>
      <w:i/>
      <w:iCs/>
    </w:rPr>
  </w:style>
  <w:style w:type="character" w:styleId="Appleconvertedspace" w:customStyle="1">
    <w:name w:val="apple-converted-space"/>
    <w:basedOn w:val="DefaultParagraphFont"/>
    <w:qFormat/>
    <w:rsid w:val="004f35c7"/>
    <w:rPr/>
  </w:style>
  <w:style w:type="character" w:styleId="Organictextcontentspan" w:customStyle="1">
    <w:name w:val="organictextcontentspan"/>
    <w:basedOn w:val="DefaultParagraphFont"/>
    <w:qFormat/>
    <w:rsid w:val="00063722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paragraph" w:styleId="Detnewstitle" w:customStyle="1">
    <w:name w:val="detnewstitle"/>
    <w:basedOn w:val="Normal"/>
    <w:qFormat/>
    <w:rsid w:val="004f35c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[основной абзац]"/>
    <w:basedOn w:val="Normal"/>
    <w:uiPriority w:val="99"/>
    <w:qFormat/>
    <w:rsid w:val="00d0435b"/>
    <w:pPr>
      <w:suppressAutoHyphens w:val="false"/>
      <w:spacing w:lineRule="auto" w:line="288"/>
    </w:pPr>
    <w:rPr>
      <w:rFonts w:ascii="MinionPro-Regular" w:hAnsi="MinionPro-Regular" w:eastAsia="Cambria" w:cs="MinionPro-Regular" w:eastAsiaTheme="minorHAnsi"/>
      <w:color w:val="000000"/>
      <w:sz w:val="24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E964-7263-4A27-8E77-CC339209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LibreOffice/7.4.3.2$Linux_X86_64 LibreOffice_project/40$Build-2</Application>
  <AppVersion>15.0000</AppVersion>
  <Pages>2</Pages>
  <Words>358</Words>
  <Characters>2695</Characters>
  <CharactersWithSpaces>3041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2023-08-16T14:02:57Z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