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Montserrat" w:cs="Montserrat" w:eastAsia="Montserrat" w:hAnsi="Montserrat"/>
          <w:color w:val="1d1c1d"/>
          <w:sz w:val="28"/>
          <w:szCs w:val="28"/>
          <w:shd w:fill="f8f8f8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color w:val="1d1c1d"/>
          <w:sz w:val="28"/>
          <w:szCs w:val="28"/>
          <w:shd w:fill="f8f8f8" w:val="clear"/>
          <w:rtl w:val="0"/>
        </w:rPr>
        <w:t xml:space="preserve">Grade Factor и Teachbase </w:t>
      </w:r>
      <w:r w:rsidDel="00000000" w:rsidR="00000000" w:rsidRPr="00000000">
        <w:rPr>
          <w:rFonts w:ascii="Montserrat" w:cs="Montserrat" w:eastAsia="Montserrat" w:hAnsi="Montserrat"/>
          <w:color w:val="1d1c1d"/>
          <w:sz w:val="28"/>
          <w:szCs w:val="28"/>
          <w:shd w:fill="f8f8f8" w:val="clear"/>
          <w:rtl w:val="0"/>
        </w:rPr>
        <w:t xml:space="preserve">заключили партнёрское соглашение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Montserrat" w:cs="Montserrat" w:eastAsia="Montserrat" w:hAnsi="Montserrat"/>
          <w:color w:val="1d1c1d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Montserrat SemiBold" w:cs="Montserrat SemiBold" w:eastAsia="Montserrat SemiBold" w:hAnsi="Montserrat SemiBold"/>
          <w:color w:val="1d1c1d"/>
          <w:shd w:fill="f8f8f8" w:val="clear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i w:val="1"/>
          <w:color w:val="1d1c1d"/>
          <w:shd w:fill="f8f8f8" w:val="clear"/>
          <w:rtl w:val="0"/>
        </w:rPr>
        <w:t xml:space="preserve">21</w:t>
      </w:r>
      <w:r w:rsidDel="00000000" w:rsidR="00000000" w:rsidRPr="00000000">
        <w:rPr>
          <w:rFonts w:ascii="Montserrat SemiBold" w:cs="Montserrat SemiBold" w:eastAsia="Montserrat SemiBold" w:hAnsi="Montserrat SemiBold"/>
          <w:i w:val="1"/>
          <w:color w:val="1d1c1d"/>
          <w:shd w:fill="f8f8f8" w:val="clear"/>
          <w:rtl w:val="0"/>
        </w:rPr>
        <w:t xml:space="preserve"> августа</w:t>
      </w:r>
      <w:r w:rsidDel="00000000" w:rsidR="00000000" w:rsidRPr="00000000">
        <w:rPr>
          <w:rFonts w:ascii="Montserrat SemiBold" w:cs="Montserrat SemiBold" w:eastAsia="Montserrat SemiBold" w:hAnsi="Montserrat SemiBold"/>
          <w:i w:val="1"/>
          <w:color w:val="1d1c1d"/>
          <w:shd w:fill="f8f8f8" w:val="clear"/>
          <w:rtl w:val="0"/>
        </w:rPr>
        <w:t xml:space="preserve">, </w:t>
      </w:r>
      <w:r w:rsidDel="00000000" w:rsidR="00000000" w:rsidRPr="00000000">
        <w:rPr>
          <w:rFonts w:ascii="Montserrat SemiBold" w:cs="Montserrat SemiBold" w:eastAsia="Montserrat SemiBold" w:hAnsi="Montserrat SemiBold"/>
          <w:i w:val="1"/>
          <w:color w:val="1d1c1d"/>
          <w:shd w:fill="f8f8f8" w:val="clear"/>
          <w:rtl w:val="0"/>
        </w:rPr>
        <w:t xml:space="preserve">Санкт-Петербург.</w:t>
      </w:r>
      <w:r w:rsidDel="00000000" w:rsidR="00000000" w:rsidRPr="00000000">
        <w:rPr>
          <w:rFonts w:ascii="Montserrat SemiBold" w:cs="Montserrat SemiBold" w:eastAsia="Montserrat SemiBold" w:hAnsi="Montserrat SemiBold"/>
          <w:color w:val="1d1c1d"/>
          <w:shd w:fill="f8f8f8" w:val="clear"/>
          <w:rtl w:val="0"/>
        </w:rPr>
        <w:t xml:space="preserve"> Компании ООО «Ленвендо-М», разработчик системы оценки сотрудников Grade Factor, и ООО «Интернет Школа», разработчик </w:t>
      </w:r>
      <w:r w:rsidDel="00000000" w:rsidR="00000000" w:rsidRPr="00000000">
        <w:rPr>
          <w:rFonts w:ascii="Montserrat SemiBold" w:cs="Montserrat SemiBold" w:eastAsia="Montserrat SemiBold" w:hAnsi="Montserrat SemiBold"/>
          <w:color w:val="1d1c1d"/>
          <w:shd w:fill="f8f8f8" w:val="clear"/>
          <w:rtl w:val="0"/>
        </w:rPr>
        <w:t xml:space="preserve">LMS-системы</w:t>
      </w:r>
      <w:r w:rsidDel="00000000" w:rsidR="00000000" w:rsidRPr="00000000">
        <w:rPr>
          <w:rFonts w:ascii="Montserrat SemiBold" w:cs="Montserrat SemiBold" w:eastAsia="Montserrat SemiBold" w:hAnsi="Montserrat SemiBold"/>
          <w:color w:val="1d1c1d"/>
          <w:shd w:fill="f8f8f8" w:val="clear"/>
          <w:rtl w:val="0"/>
        </w:rPr>
        <w:t xml:space="preserve"> Teachbase, заключили партнерское соглашение.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Montserrat" w:cs="Montserrat" w:eastAsia="Montserrat" w:hAnsi="Montserrat"/>
          <w:color w:val="1d1c1d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284"/>
        <w:jc w:val="both"/>
        <w:rPr>
          <w:rFonts w:ascii="Montserrat" w:cs="Montserrat" w:eastAsia="Montserrat" w:hAnsi="Montserrat"/>
          <w:color w:val="1d1c1d"/>
          <w:shd w:fill="f8f8f8" w:val="clear"/>
        </w:rPr>
      </w:pPr>
      <w:r w:rsidDel="00000000" w:rsidR="00000000" w:rsidRPr="00000000">
        <w:rPr>
          <w:rFonts w:ascii="Montserrat" w:cs="Montserrat" w:eastAsia="Montserrat" w:hAnsi="Montserrat"/>
          <w:color w:val="1d1c1d"/>
          <w:shd w:fill="f8f8f8" w:val="clear"/>
          <w:rtl w:val="0"/>
        </w:rPr>
        <w:t xml:space="preserve">В рамках партнерства компании ООО «Ленвендо-М» и ООО «Интернет Школа» смогут предлагать на российском рынке собственные IT-решения для автоматизации процессов оценки и обучения персонала в комплексном формате и осуществлять их техническую поддержку. Этот шаг также </w:t>
      </w:r>
      <w:r w:rsidDel="00000000" w:rsidR="00000000" w:rsidRPr="00000000">
        <w:rPr>
          <w:rFonts w:ascii="Montserrat" w:cs="Montserrat" w:eastAsia="Montserrat" w:hAnsi="Montserrat"/>
          <w:color w:val="1d1c1d"/>
          <w:shd w:fill="f8f8f8" w:val="clear"/>
          <w:rtl w:val="0"/>
        </w:rPr>
        <w:t xml:space="preserve">упростит интеграцию продуктов </w:t>
      </w:r>
      <w:r w:rsidDel="00000000" w:rsidR="00000000" w:rsidRPr="00000000">
        <w:rPr>
          <w:rFonts w:ascii="Montserrat" w:cs="Montserrat" w:eastAsia="Montserrat" w:hAnsi="Montserrat"/>
          <w:color w:val="1d1c1d"/>
          <w:shd w:fill="f8f8f8" w:val="clear"/>
          <w:rtl w:val="0"/>
        </w:rPr>
        <w:t xml:space="preserve">для клиентов </w:t>
      </w:r>
      <w:r w:rsidDel="00000000" w:rsidR="00000000" w:rsidRPr="00000000">
        <w:rPr>
          <w:rFonts w:ascii="Montserrat" w:cs="Montserrat" w:eastAsia="Montserrat" w:hAnsi="Montserrat"/>
          <w:color w:val="1d1c1d"/>
          <w:shd w:fill="f8f8f8" w:val="clear"/>
          <w:rtl w:val="0"/>
        </w:rPr>
        <w:t xml:space="preserve">обеих</w:t>
      </w:r>
      <w:r w:rsidDel="00000000" w:rsidR="00000000" w:rsidRPr="00000000">
        <w:rPr>
          <w:rFonts w:ascii="Montserrat" w:cs="Montserrat" w:eastAsia="Montserrat" w:hAnsi="Montserrat"/>
          <w:color w:val="1d1c1d"/>
          <w:shd w:fill="f8f8f8" w:val="clear"/>
          <w:rtl w:val="0"/>
        </w:rPr>
        <w:t xml:space="preserve"> систем.</w:t>
      </w:r>
    </w:p>
    <w:p w:rsidR="00000000" w:rsidDel="00000000" w:rsidP="00000000" w:rsidRDefault="00000000" w:rsidRPr="00000000" w14:paraId="00000006">
      <w:pPr>
        <w:spacing w:after="0" w:line="240" w:lineRule="auto"/>
        <w:ind w:firstLine="284"/>
        <w:jc w:val="both"/>
        <w:rPr>
          <w:rFonts w:ascii="Montserrat" w:cs="Montserrat" w:eastAsia="Montserrat" w:hAnsi="Montserrat"/>
          <w:color w:val="1d1c1d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284"/>
        <w:jc w:val="both"/>
        <w:rPr>
          <w:rFonts w:ascii="Montserrat" w:cs="Montserrat" w:eastAsia="Montserrat" w:hAnsi="Montserrat"/>
          <w:color w:val="1d1c1d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«</w:t>
      </w: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Сотрудничество с образовательной системой Teachbase позволит предложить нашим клиентам </w:t>
      </w: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напрямую </w:t>
      </w: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управлять обучением сотрудников по недостающим компетенциям, которые выявила оценка</w:t>
      </w: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. Это особенно актуально для организаций, которые создают собственные курсы и учебные программы с тестами и заданиями на проверку </w:t>
      </w: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«с нуля»</w:t>
      </w: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. Теперь этот процесс значительно упростится. В Grade Factor эти курсы будут назначены по итогам оценки»,</w:t>
      </w:r>
      <w:r w:rsidDel="00000000" w:rsidR="00000000" w:rsidRPr="00000000">
        <w:rPr>
          <w:rFonts w:ascii="Montserrat" w:cs="Montserrat" w:eastAsia="Montserrat" w:hAnsi="Montserrat"/>
          <w:color w:val="1d1c1d"/>
          <w:rtl w:val="0"/>
        </w:rPr>
        <w:t xml:space="preserve"> – говорит </w:t>
      </w:r>
      <w:r w:rsidDel="00000000" w:rsidR="00000000" w:rsidRPr="00000000">
        <w:rPr>
          <w:rFonts w:ascii="Montserrat SemiBold" w:cs="Montserrat SemiBold" w:eastAsia="Montserrat SemiBold" w:hAnsi="Montserrat SemiBold"/>
          <w:color w:val="1d1c1d"/>
          <w:rtl w:val="0"/>
        </w:rPr>
        <w:t xml:space="preserve">менеджер продукта Grade Factor Анастасия Крылова.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284"/>
        <w:jc w:val="both"/>
        <w:rPr>
          <w:rFonts w:ascii="Montserrat" w:cs="Montserrat" w:eastAsia="Montserrat" w:hAnsi="Montserrat"/>
          <w:color w:val="1d1c1d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1"/>
          <w:i w:val="1"/>
          <w:color w:val="1d1c1d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«Автоматизируя</w:t>
      </w:r>
      <w:r w:rsidDel="00000000" w:rsidR="00000000" w:rsidRPr="00000000">
        <w:rPr>
          <w:rFonts w:ascii="Arial" w:cs="Arial" w:eastAsia="Arial" w:hAnsi="Arial"/>
          <w:i w:val="1"/>
          <w:color w:val="1d1c1d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d1c1d"/>
          <w:rtl w:val="0"/>
        </w:rPr>
        <w:t xml:space="preserve">обучение для наших клиентов, мы стремимся упростить развитие их сотрудников и оптимизировать HR-процессы. Для этого необходимо регулярно улучшать свой продукт – уверен, что партнерство с Grade Factor сделает использование Teachbase удобнее», –</w:t>
      </w:r>
      <w:r w:rsidDel="00000000" w:rsidR="00000000" w:rsidRPr="00000000">
        <w:rPr>
          <w:rFonts w:ascii="Montserrat" w:cs="Montserrat" w:eastAsia="Montserrat" w:hAnsi="Montserrat"/>
          <w:color w:val="1d1c1d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1d1c1d"/>
          <w:rtl w:val="0"/>
        </w:rPr>
        <w:t xml:space="preserve">комментирует</w:t>
      </w:r>
      <w:r w:rsidDel="00000000" w:rsidR="00000000" w:rsidRPr="00000000">
        <w:rPr>
          <w:rFonts w:ascii="Arial" w:cs="Arial" w:eastAsia="Arial" w:hAnsi="Arial"/>
          <w:b w:val="1"/>
          <w:i w:val="1"/>
          <w:color w:val="1d1c1d"/>
          <w:highlight w:val="white"/>
          <w:rtl w:val="0"/>
        </w:rPr>
        <w:t xml:space="preserve"> </w:t>
      </w:r>
      <w:r w:rsidDel="00000000" w:rsidR="00000000" w:rsidRPr="00000000">
        <w:rPr>
          <w:rFonts w:ascii="Montserrat SemiBold" w:cs="Montserrat SemiBold" w:eastAsia="Montserrat SemiBold" w:hAnsi="Montserrat SemiBold"/>
          <w:color w:val="1d1c1d"/>
          <w:rtl w:val="0"/>
        </w:rPr>
        <w:t xml:space="preserve">Павел Голубничий, CMO Teachbase.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Montserrat" w:cs="Montserrat" w:eastAsia="Montserrat" w:hAnsi="Montserrat"/>
          <w:color w:val="1d1c1d"/>
          <w:shd w:fill="f8f8f8" w:val="clear"/>
        </w:rPr>
      </w:pPr>
      <w:r w:rsidDel="00000000" w:rsidR="00000000" w:rsidRPr="00000000">
        <w:rPr>
          <w:rFonts w:ascii="Montserrat" w:cs="Montserrat" w:eastAsia="Montserrat" w:hAnsi="Montserrat"/>
          <w:color w:val="1d1c1d"/>
          <w:shd w:fill="f8f8f8" w:val="clear"/>
          <w:rtl w:val="0"/>
        </w:rPr>
        <w:t xml:space="preserve">Представители компаний уверены, что синергия систем, направленных на обучение и оценку позволит пользователям не только</w:t>
      </w:r>
      <w:r w:rsidDel="00000000" w:rsidR="00000000" w:rsidRPr="00000000">
        <w:rPr>
          <w:rFonts w:ascii="Montserrat" w:cs="Montserrat" w:eastAsia="Montserrat" w:hAnsi="Montserrat"/>
          <w:color w:val="1d1c1d"/>
          <w:shd w:fill="f8f8f8" w:val="clear"/>
          <w:rtl w:val="0"/>
        </w:rPr>
        <w:t xml:space="preserve"> выявлять пробелы в компетенциях, но и сделать развитие сотрудников плановым, прозрачным и более эффективным.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Montserrat" w:cs="Montserrat" w:eastAsia="Montserrat" w:hAnsi="Montserrat"/>
          <w:color w:val="1d1c1d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Montserrat SemiBold" w:cs="Montserrat SemiBold" w:eastAsia="Montserrat SemiBold" w:hAnsi="Montserrat SemiBold"/>
          <w:color w:val="1d1c1d"/>
          <w:sz w:val="18"/>
          <w:szCs w:val="18"/>
          <w:shd w:fill="f8f8f8" w:val="clear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 SemiBold" w:cs="Montserrat SemiBold" w:eastAsia="Montserrat SemiBold" w:hAnsi="Montserrat SemiBold"/>
          <w:color w:val="1d1c1d"/>
          <w:sz w:val="18"/>
          <w:szCs w:val="18"/>
          <w:shd w:fill="f8f8f8" w:val="clear"/>
          <w:rtl w:val="0"/>
        </w:rPr>
        <w:t xml:space="preserve">Справка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Montserrat" w:cs="Montserrat" w:eastAsia="Montserrat" w:hAnsi="Montserrat"/>
          <w:color w:val="1d1c1d"/>
          <w:sz w:val="18"/>
          <w:szCs w:val="18"/>
        </w:rPr>
      </w:pPr>
      <w:hyperlink r:id="rId7">
        <w:r w:rsidDel="00000000" w:rsidR="00000000" w:rsidRPr="00000000">
          <w:rPr>
            <w:rFonts w:ascii="Montserrat SemiBold" w:cs="Montserrat SemiBold" w:eastAsia="Montserrat SemiBold" w:hAnsi="Montserrat SemiBold"/>
            <w:color w:val="1155cc"/>
            <w:sz w:val="18"/>
            <w:szCs w:val="18"/>
            <w:u w:val="single"/>
            <w:shd w:fill="f8f8f8" w:val="clear"/>
            <w:rtl w:val="0"/>
          </w:rPr>
          <w:t xml:space="preserve">Grade Factor</w:t>
        </w:r>
      </w:hyperlink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shd w:fill="f8f8f8" w:val="clear"/>
            <w:rtl w:val="0"/>
          </w:rPr>
          <w:t xml:space="preserve"> </w:t>
        </w:r>
      </w:hyperlink>
      <w:r w:rsidDel="00000000" w:rsidR="00000000" w:rsidRPr="00000000">
        <w:rPr>
          <w:rFonts w:ascii="Montserrat" w:cs="Montserrat" w:eastAsia="Montserrat" w:hAnsi="Montserrat"/>
          <w:color w:val="1d1c1d"/>
          <w:sz w:val="18"/>
          <w:szCs w:val="18"/>
          <w:shd w:fill="f8f8f8" w:val="clear"/>
          <w:rtl w:val="0"/>
        </w:rPr>
        <w:t xml:space="preserve">– это система по оценке и развитию талантов внутри компании. Платформа состоит из набора изолированных сервисов в концепции микросервисной архитектуры.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1d1c1d"/>
          <w:sz w:val="18"/>
          <w:szCs w:val="18"/>
          <w:shd w:fill="f8f8f8" w:val="clear"/>
          <w:rtl w:val="0"/>
        </w:rPr>
        <w:t xml:space="preserve">Функциональные возможности включают автоматизированную оценку и адаптацию сотрудников, развитие компетенций под проекты, формирование кадрового резерва и внутренний подбор по квалификации. Пользователям системы доступны: оценка 360°, ИПР, общая библиотека компетенций, карты компетенций под специализации и возможность поиска сотрудников по ним, аналитика данных и др. Сервисы базируются на Яндекс.Облаке.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284"/>
        <w:jc w:val="both"/>
        <w:rPr>
          <w:rFonts w:ascii="Montserrat SemiBold" w:cs="Montserrat SemiBold" w:eastAsia="Montserrat SemiBold" w:hAnsi="Montserrat SemiBold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Montserrat" w:cs="Montserrat" w:eastAsia="Montserrat" w:hAnsi="Montserrat"/>
          <w:color w:val="1d1c1d"/>
          <w:sz w:val="18"/>
          <w:szCs w:val="18"/>
          <w:shd w:fill="f8f8f8" w:val="clear"/>
        </w:rPr>
      </w:pPr>
      <w:hyperlink r:id="rId9">
        <w:r w:rsidDel="00000000" w:rsidR="00000000" w:rsidRPr="00000000">
          <w:rPr>
            <w:rFonts w:ascii="Montserrat SemiBold" w:cs="Montserrat SemiBold" w:eastAsia="Montserrat SemiBold" w:hAnsi="Montserrat SemiBold"/>
            <w:color w:val="1155cc"/>
            <w:sz w:val="18"/>
            <w:szCs w:val="18"/>
            <w:u w:val="single"/>
            <w:shd w:fill="f8f8f8" w:val="clear"/>
            <w:rtl w:val="0"/>
          </w:rPr>
          <w:t xml:space="preserve">Teachbase</w:t>
        </w:r>
      </w:hyperlink>
      <w:r w:rsidDel="00000000" w:rsidR="00000000" w:rsidRPr="00000000">
        <w:rPr>
          <w:rFonts w:ascii="Montserrat" w:cs="Montserrat" w:eastAsia="Montserrat" w:hAnsi="Montserrat"/>
          <w:color w:val="1d1c1d"/>
          <w:sz w:val="18"/>
          <w:szCs w:val="18"/>
          <w:shd w:fill="f8f8f8" w:val="clear"/>
          <w:rtl w:val="0"/>
        </w:rPr>
        <w:t xml:space="preserve"> — экосистема образовательных решений для запуска обучения. Она включает в себя платформу для создания онлайн-курсов,  контроля за обучением, а также базы готовых курсов и шаблонов. Teachbase позволяет использовать в качестве элементов обучения любые типы и форматы материалов. С помощью Teachbase компании могут обучать своих сотрудников, а также клиентов и партнеров. Сегодня сервисом ежемесячно пользуется более 100 000 человек.</w:t>
      </w:r>
    </w:p>
    <w:p w:rsidR="00000000" w:rsidDel="00000000" w:rsidP="00000000" w:rsidRDefault="00000000" w:rsidRPr="00000000" w14:paraId="00000013">
      <w:pPr>
        <w:spacing w:after="0" w:line="240" w:lineRule="auto"/>
        <w:ind w:firstLine="284"/>
        <w:jc w:val="both"/>
        <w:rPr>
          <w:rFonts w:ascii="Montserrat" w:cs="Montserrat" w:eastAsia="Montserrat" w:hAnsi="Montserrat"/>
          <w:color w:val="1d1c1d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Montserrat" w:cs="Montserrat" w:eastAsia="Montserrat" w:hAnsi="Montserrat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493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689"/>
      <w:gridCol w:w="3827"/>
      <w:gridCol w:w="2977"/>
      <w:tblGridChange w:id="0">
        <w:tblGrid>
          <w:gridCol w:w="2689"/>
          <w:gridCol w:w="3827"/>
          <w:gridCol w:w="297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8">
          <w:pPr>
            <w:spacing w:line="360" w:lineRule="auto"/>
            <w:jc w:val="both"/>
            <w:rPr>
              <w:rFonts w:ascii="Montserrat" w:cs="Montserrat" w:eastAsia="Montserrat" w:hAnsi="Montserrat"/>
              <w:color w:val="1d1c1d"/>
              <w:sz w:val="20"/>
              <w:szCs w:val="20"/>
              <w:shd w:fill="f8f8f8" w:val="clear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1d1c1d"/>
              <w:sz w:val="20"/>
              <w:szCs w:val="20"/>
              <w:shd w:fill="f8f8f8" w:val="clear"/>
              <w:rtl w:val="0"/>
            </w:rPr>
            <w:t xml:space="preserve">gradefactor.com</w:t>
          </w:r>
        </w:p>
      </w:tc>
      <w:tc>
        <w:tcPr/>
        <w:p w:rsidR="00000000" w:rsidDel="00000000" w:rsidP="00000000" w:rsidRDefault="00000000" w:rsidRPr="00000000" w14:paraId="00000019">
          <w:pPr>
            <w:spacing w:line="36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1d1c1d"/>
              <w:sz w:val="20"/>
              <w:szCs w:val="20"/>
              <w:shd w:fill="f8f8f8" w:val="clear"/>
              <w:rtl w:val="0"/>
            </w:rPr>
            <w:t xml:space="preserve">info@gradefactor.com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A">
          <w:pPr>
            <w:spacing w:line="360" w:lineRule="auto"/>
            <w:jc w:val="center"/>
            <w:rPr>
              <w:rFonts w:ascii="Montserrat" w:cs="Montserrat" w:eastAsia="Montserrat" w:hAnsi="Montserrat"/>
              <w:color w:val="1d1c1d"/>
              <w:sz w:val="20"/>
              <w:szCs w:val="20"/>
              <w:shd w:fill="f8f8f8" w:val="clear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1d1c1d"/>
              <w:sz w:val="20"/>
              <w:szCs w:val="20"/>
              <w:shd w:fill="f8f8f8" w:val="clear"/>
              <w:rtl w:val="0"/>
            </w:rPr>
            <w:t xml:space="preserve">8 (921) 789-12-79</w:t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1d1c1d"/>
        <w:sz w:val="20"/>
        <w:szCs w:val="20"/>
        <w:u w:val="none"/>
        <w:shd w:fill="f8f8f8" w:val="clear"/>
        <w:vertAlign w:val="baseline"/>
      </w:rPr>
      <w:drawing>
        <wp:inline distB="0" distT="0" distL="0" distR="0">
          <wp:extent cx="1590598" cy="48587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598" cy="4858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4712E5"/>
    <w:rPr>
      <w:color w:val="0000ff"/>
      <w:u w:val="single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DB7B78"/>
    <w:rPr>
      <w:color w:val="605e5c"/>
      <w:shd w:color="auto" w:fill="e1dfdd" w:val="clear"/>
    </w:rPr>
  </w:style>
  <w:style w:type="paragraph" w:styleId="a4">
    <w:name w:val="Normal (Web)"/>
    <w:basedOn w:val="a"/>
    <w:uiPriority w:val="99"/>
    <w:semiHidden w:val="1"/>
    <w:unhideWhenUsed w:val="1"/>
    <w:rsid w:val="00EC70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 w:val="1"/>
    <w:rsid w:val="00BE67D7"/>
    <w:rPr>
      <w:i w:val="1"/>
      <w:iCs w:val="1"/>
    </w:rPr>
  </w:style>
  <w:style w:type="paragraph" w:styleId="a6">
    <w:name w:val="Revision"/>
    <w:hidden w:val="1"/>
    <w:uiPriority w:val="99"/>
    <w:semiHidden w:val="1"/>
    <w:rsid w:val="00EA2A12"/>
    <w:pPr>
      <w:spacing w:after="0" w:line="240" w:lineRule="auto"/>
    </w:pPr>
  </w:style>
  <w:style w:type="character" w:styleId="a7">
    <w:name w:val="annotation reference"/>
    <w:basedOn w:val="a0"/>
    <w:uiPriority w:val="99"/>
    <w:semiHidden w:val="1"/>
    <w:unhideWhenUsed w:val="1"/>
    <w:rsid w:val="00BD05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BD05A2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BD05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BD05A2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BD05A2"/>
    <w:rPr>
      <w:b w:val="1"/>
      <w:bCs w:val="1"/>
      <w:sz w:val="20"/>
      <w:szCs w:val="20"/>
    </w:rPr>
  </w:style>
  <w:style w:type="paragraph" w:styleId="ac">
    <w:name w:val="Balloon Text"/>
    <w:basedOn w:val="a"/>
    <w:link w:val="ad"/>
    <w:uiPriority w:val="99"/>
    <w:semiHidden w:val="1"/>
    <w:unhideWhenUsed w:val="1"/>
    <w:rsid w:val="00BD05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BD05A2"/>
    <w:rPr>
      <w:rFonts w:ascii="Segoe UI" w:cs="Segoe UI" w:hAnsi="Segoe UI"/>
      <w:sz w:val="18"/>
      <w:szCs w:val="18"/>
    </w:rPr>
  </w:style>
  <w:style w:type="character" w:styleId="ae">
    <w:name w:val="Unresolved Mention"/>
    <w:basedOn w:val="a0"/>
    <w:uiPriority w:val="99"/>
    <w:semiHidden w:val="1"/>
    <w:unhideWhenUsed w:val="1"/>
    <w:rsid w:val="005C4313"/>
    <w:rPr>
      <w:color w:val="605e5c"/>
      <w:shd w:color="auto" w:fill="e1dfdd" w:val="clear"/>
    </w:rPr>
  </w:style>
  <w:style w:type="table" w:styleId="af">
    <w:name w:val="Table Grid"/>
    <w:basedOn w:val="a1"/>
    <w:uiPriority w:val="39"/>
    <w:rsid w:val="00CB60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header"/>
    <w:basedOn w:val="a"/>
    <w:link w:val="af1"/>
    <w:uiPriority w:val="99"/>
    <w:unhideWhenUsed w:val="1"/>
    <w:rsid w:val="00EF7082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1">
    <w:name w:val="Верхний колонтитул Знак"/>
    <w:basedOn w:val="a0"/>
    <w:link w:val="af0"/>
    <w:uiPriority w:val="99"/>
    <w:rsid w:val="00EF7082"/>
  </w:style>
  <w:style w:type="paragraph" w:styleId="af2">
    <w:name w:val="footer"/>
    <w:basedOn w:val="a"/>
    <w:link w:val="af3"/>
    <w:uiPriority w:val="99"/>
    <w:unhideWhenUsed w:val="1"/>
    <w:rsid w:val="00EF7082"/>
    <w:pPr>
      <w:tabs>
        <w:tab w:val="center" w:pos="4677"/>
        <w:tab w:val="right" w:pos="9355"/>
      </w:tabs>
      <w:spacing w:after="0" w:line="240" w:lineRule="auto"/>
    </w:pPr>
  </w:style>
  <w:style w:type="character" w:styleId="af3" w:customStyle="1">
    <w:name w:val="Нижний колонтитул Знак"/>
    <w:basedOn w:val="a0"/>
    <w:link w:val="af2"/>
    <w:uiPriority w:val="99"/>
    <w:rsid w:val="00EF708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teachbase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radefactor.com/" TargetMode="External"/><Relationship Id="rId8" Type="http://schemas.openxmlformats.org/officeDocument/2006/relationships/hyperlink" Target="https://gradefactor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J1c2Hiex/mLXddCdcfdeucmF0g==">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2022-07-29T13:19:00Z</dcterms:created>
  <dc:creator>Viktoriya Chebanova</dc:creator>
</cp:coreProperties>
</file>