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076"/>
        <w:gridCol w:w="4279"/>
      </w:tblGrid>
      <w:tr w:rsidR="00093E9B" w:rsidRPr="0007092E" w:rsidTr="007D1906">
        <w:tc>
          <w:tcPr>
            <w:tcW w:w="4785" w:type="dxa"/>
            <w:shd w:val="clear" w:color="auto" w:fill="auto"/>
          </w:tcPr>
          <w:p w:rsidR="00093E9B" w:rsidRPr="0007092E" w:rsidRDefault="00093E9B" w:rsidP="007D1906">
            <w:pPr>
              <w:spacing w:after="0" w:line="240" w:lineRule="auto"/>
              <w:rPr>
                <w:rFonts w:ascii="Times New Roman" w:hAnsi="Times New Roman" w:cs="Times New Roman"/>
                <w:sz w:val="28"/>
                <w:szCs w:val="28"/>
              </w:rPr>
            </w:pPr>
            <w:r>
              <w:rPr>
                <w:noProof/>
                <w:sz w:val="8"/>
                <w:lang w:eastAsia="ru-RU"/>
              </w:rPr>
              <w:drawing>
                <wp:inline distT="0" distB="0" distL="0" distR="0" wp14:anchorId="501C4314" wp14:editId="674635CC">
                  <wp:extent cx="3067050" cy="876300"/>
                  <wp:effectExtent l="19050" t="0" r="0" b="0"/>
                  <wp:docPr id="2" name="Рисунок 1" descr="D:\Documents\ТГУ\logotipy_jpg\логотипы ТГУ 2022_основ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ТГУ\logotipy_jpg\логотипы ТГУ 2022_основной.jpg"/>
                          <pic:cNvPicPr>
                            <a:picLocks noChangeAspect="1" noChangeArrowheads="1"/>
                          </pic:cNvPicPr>
                        </pic:nvPicPr>
                        <pic:blipFill>
                          <a:blip r:embed="rId4" cstate="print"/>
                          <a:srcRect/>
                          <a:stretch>
                            <a:fillRect/>
                          </a:stretch>
                        </pic:blipFill>
                        <pic:spPr bwMode="auto">
                          <a:xfrm>
                            <a:off x="0" y="0"/>
                            <a:ext cx="3067050" cy="876300"/>
                          </a:xfrm>
                          <a:prstGeom prst="rect">
                            <a:avLst/>
                          </a:prstGeom>
                          <a:noFill/>
                          <a:ln w="9525">
                            <a:noFill/>
                            <a:miter lim="800000"/>
                            <a:headEnd/>
                            <a:tailEnd/>
                          </a:ln>
                        </pic:spPr>
                      </pic:pic>
                    </a:graphicData>
                  </a:graphic>
                </wp:inline>
              </w:drawing>
            </w:r>
            <w:r w:rsidRPr="0007092E">
              <w:rPr>
                <w:rFonts w:ascii="Times New Roman" w:hAnsi="Times New Roman" w:cs="Times New Roman"/>
                <w:noProof/>
                <w:sz w:val="28"/>
                <w:szCs w:val="28"/>
                <w:lang w:eastAsia="ru-RU"/>
              </w:rPr>
              <w:t xml:space="preserve"> </w:t>
            </w:r>
          </w:p>
        </w:tc>
        <w:tc>
          <w:tcPr>
            <w:tcW w:w="4786" w:type="dxa"/>
            <w:shd w:val="clear" w:color="auto" w:fill="auto"/>
          </w:tcPr>
          <w:p w:rsidR="00093E9B" w:rsidRPr="0007092E" w:rsidRDefault="00093E9B" w:rsidP="007D1906">
            <w:pPr>
              <w:spacing w:after="0" w:line="240" w:lineRule="auto"/>
              <w:jc w:val="right"/>
              <w:rPr>
                <w:rFonts w:ascii="Times New Roman" w:hAnsi="Times New Roman" w:cs="Times New Roman"/>
                <w:b/>
                <w:color w:val="1F497D"/>
                <w:sz w:val="28"/>
                <w:szCs w:val="28"/>
              </w:rPr>
            </w:pPr>
            <w:r w:rsidRPr="0007092E">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0B8AC3A8" wp14:editId="6580B0C3">
                  <wp:simplePos x="0" y="0"/>
                  <wp:positionH relativeFrom="column">
                    <wp:posOffset>-68580</wp:posOffset>
                  </wp:positionH>
                  <wp:positionV relativeFrom="paragraph">
                    <wp:posOffset>27940</wp:posOffset>
                  </wp:positionV>
                  <wp:extent cx="477520" cy="486410"/>
                  <wp:effectExtent l="0" t="0" r="0" b="889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val="0"/>
                              </a:ext>
                            </a:extLst>
                          </a:blip>
                          <a:srcRect l="50710" t="15348" r="34850" b="58497"/>
                          <a:stretch/>
                        </pic:blipFill>
                        <pic:spPr bwMode="auto">
                          <a:xfrm>
                            <a:off x="0" y="0"/>
                            <a:ext cx="477520" cy="486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7092E">
              <w:rPr>
                <w:rFonts w:ascii="Times New Roman" w:hAnsi="Times New Roman" w:cs="Times New Roman"/>
                <w:b/>
                <w:color w:val="1F497D"/>
                <w:sz w:val="28"/>
                <w:szCs w:val="28"/>
              </w:rPr>
              <w:t>Тольятти</w:t>
            </w:r>
          </w:p>
          <w:p w:rsidR="00093E9B" w:rsidRPr="0007092E" w:rsidRDefault="00093E9B" w:rsidP="007D1906">
            <w:pPr>
              <w:spacing w:after="0" w:line="240" w:lineRule="auto"/>
              <w:jc w:val="right"/>
              <w:rPr>
                <w:rFonts w:ascii="Times New Roman" w:hAnsi="Times New Roman" w:cs="Times New Roman"/>
                <w:b/>
                <w:color w:val="1F497D"/>
                <w:sz w:val="28"/>
                <w:szCs w:val="28"/>
              </w:rPr>
            </w:pPr>
            <w:r w:rsidRPr="0007092E">
              <w:rPr>
                <w:rFonts w:ascii="Times New Roman" w:hAnsi="Times New Roman" w:cs="Times New Roman"/>
                <w:b/>
                <w:color w:val="1F497D"/>
                <w:sz w:val="28"/>
                <w:szCs w:val="28"/>
              </w:rPr>
              <w:t>Белорусская, 14</w:t>
            </w:r>
          </w:p>
          <w:p w:rsidR="00093E9B" w:rsidRPr="0007092E" w:rsidRDefault="00093E9B" w:rsidP="007D1906">
            <w:pPr>
              <w:spacing w:after="0" w:line="240" w:lineRule="auto"/>
              <w:jc w:val="right"/>
              <w:rPr>
                <w:rFonts w:ascii="Times New Roman" w:hAnsi="Times New Roman" w:cs="Times New Roman"/>
                <w:b/>
                <w:color w:val="1F497D"/>
                <w:sz w:val="28"/>
                <w:szCs w:val="28"/>
              </w:rPr>
            </w:pPr>
            <w:r w:rsidRPr="0007092E">
              <w:rPr>
                <w:rFonts w:ascii="Times New Roman" w:hAnsi="Times New Roman" w:cs="Times New Roman"/>
                <w:b/>
                <w:color w:val="1F497D"/>
                <w:sz w:val="28"/>
                <w:szCs w:val="28"/>
              </w:rPr>
              <w:t>8 8482 44-93-92</w:t>
            </w:r>
          </w:p>
          <w:p w:rsidR="00093E9B" w:rsidRPr="0007092E" w:rsidRDefault="00093E9B" w:rsidP="007D1906">
            <w:pPr>
              <w:spacing w:after="0" w:line="240" w:lineRule="auto"/>
              <w:jc w:val="right"/>
              <w:rPr>
                <w:rFonts w:ascii="Times New Roman" w:hAnsi="Times New Roman" w:cs="Times New Roman"/>
                <w:sz w:val="28"/>
                <w:szCs w:val="28"/>
              </w:rPr>
            </w:pPr>
            <w:r w:rsidRPr="0007092E">
              <w:rPr>
                <w:rFonts w:ascii="Times New Roman" w:hAnsi="Times New Roman" w:cs="Times New Roman"/>
                <w:b/>
                <w:color w:val="1F497D"/>
                <w:sz w:val="28"/>
                <w:szCs w:val="28"/>
              </w:rPr>
              <w:t>press.tgu@yandex.ru</w:t>
            </w:r>
          </w:p>
        </w:tc>
      </w:tr>
    </w:tbl>
    <w:p w:rsidR="00093E9B" w:rsidRPr="0007092E" w:rsidRDefault="00093E9B" w:rsidP="00093E9B">
      <w:pPr>
        <w:spacing w:line="240" w:lineRule="auto"/>
        <w:jc w:val="center"/>
        <w:rPr>
          <w:rFonts w:ascii="Times New Roman" w:hAnsi="Times New Roman" w:cs="Times New Roman"/>
          <w:b/>
          <w:color w:val="1F497D"/>
          <w:sz w:val="28"/>
          <w:szCs w:val="28"/>
        </w:rPr>
      </w:pPr>
    </w:p>
    <w:p w:rsidR="00093E9B" w:rsidRPr="0007092E" w:rsidRDefault="00093E9B" w:rsidP="00093E9B">
      <w:pPr>
        <w:spacing w:after="0" w:line="240" w:lineRule="auto"/>
        <w:ind w:firstLine="284"/>
        <w:jc w:val="center"/>
        <w:rPr>
          <w:rFonts w:ascii="Times New Roman" w:hAnsi="Times New Roman" w:cs="Times New Roman"/>
          <w:b/>
          <w:bCs/>
          <w:color w:val="1F497D"/>
          <w:sz w:val="28"/>
          <w:szCs w:val="28"/>
        </w:rPr>
      </w:pPr>
    </w:p>
    <w:p w:rsidR="00093E9B" w:rsidRDefault="00093E9B" w:rsidP="00093E9B">
      <w:pPr>
        <w:spacing w:after="0" w:line="240" w:lineRule="auto"/>
        <w:ind w:firstLine="284"/>
        <w:jc w:val="center"/>
        <w:rPr>
          <w:rFonts w:ascii="Times New Roman" w:hAnsi="Times New Roman" w:cs="Times New Roman"/>
          <w:b/>
          <w:bCs/>
          <w:color w:val="1F497D"/>
          <w:sz w:val="28"/>
          <w:szCs w:val="28"/>
        </w:rPr>
      </w:pPr>
      <w:r w:rsidRPr="00093E9B">
        <w:rPr>
          <w:rFonts w:ascii="Times New Roman" w:hAnsi="Times New Roman" w:cs="Times New Roman"/>
          <w:b/>
          <w:bCs/>
          <w:color w:val="1F497D"/>
          <w:sz w:val="28"/>
          <w:szCs w:val="28"/>
        </w:rPr>
        <w:t>Проектам полный вперёд</w:t>
      </w:r>
    </w:p>
    <w:p w:rsidR="00093E9B" w:rsidRDefault="00093E9B" w:rsidP="00093E9B">
      <w:pPr>
        <w:spacing w:after="0" w:line="240" w:lineRule="auto"/>
        <w:jc w:val="both"/>
        <w:rPr>
          <w:rFonts w:ascii="Times New Roman" w:eastAsia="Cambria" w:hAnsi="Times New Roman" w:cs="Times New Roman"/>
          <w:b/>
          <w:bCs/>
          <w:color w:val="000000" w:themeColor="text1"/>
          <w:sz w:val="28"/>
          <w:szCs w:val="28"/>
          <w:lang w:eastAsia="ru-RU"/>
        </w:rPr>
      </w:pPr>
      <w:r w:rsidRPr="00093E9B">
        <w:rPr>
          <w:rFonts w:ascii="Times New Roman" w:eastAsia="Times New Roman" w:hAnsi="Times New Roman" w:cs="Times New Roman"/>
          <w:b/>
          <w:color w:val="000000"/>
          <w:sz w:val="28"/>
          <w:szCs w:val="28"/>
          <w:shd w:val="clear" w:color="auto" w:fill="FFFFFF"/>
          <w:lang w:eastAsia="ru-RU"/>
        </w:rPr>
        <w:t>В Тольяттинском государственном университете (ТГУ) начинается традиционная проектная деятельность для студентов всех курсов и форм обучения.</w:t>
      </w:r>
      <w:r w:rsidRPr="00093E9B">
        <w:rPr>
          <w:rFonts w:ascii="Times New Roman" w:eastAsia="Times New Roman" w:hAnsi="Times New Roman" w:cs="Times New Roman"/>
          <w:b/>
          <w:color w:val="000000"/>
          <w:sz w:val="28"/>
          <w:szCs w:val="28"/>
          <w:shd w:val="clear" w:color="auto" w:fill="FFFFFF"/>
          <w:lang w:eastAsia="ru-RU"/>
        </w:rPr>
        <w:tab/>
      </w:r>
    </w:p>
    <w:p w:rsidR="00093E9B" w:rsidRDefault="00093E9B" w:rsidP="00093E9B">
      <w:pPr>
        <w:jc w:val="both"/>
        <w:rPr>
          <w:rFonts w:ascii="Times New Roman" w:hAnsi="Times New Roman" w:cs="Times New Roman"/>
          <w:sz w:val="28"/>
          <w:szCs w:val="28"/>
        </w:rPr>
      </w:pPr>
    </w:p>
    <w:p w:rsidR="00093E9B" w:rsidRPr="00093E9B" w:rsidRDefault="00093E9B" w:rsidP="00093E9B">
      <w:pPr>
        <w:jc w:val="both"/>
        <w:rPr>
          <w:rFonts w:ascii="Times New Roman" w:hAnsi="Times New Roman" w:cs="Times New Roman"/>
          <w:sz w:val="28"/>
          <w:szCs w:val="28"/>
        </w:rPr>
      </w:pPr>
      <w:r w:rsidRPr="00093E9B">
        <w:rPr>
          <w:rFonts w:ascii="Times New Roman" w:hAnsi="Times New Roman" w:cs="Times New Roman"/>
          <w:sz w:val="28"/>
          <w:szCs w:val="28"/>
        </w:rPr>
        <w:t xml:space="preserve">Проектная деятельность введена в образовательный процесс ТГУ с 2017 года. С тех пор каждый учебный год начинается для студентов с выбора инициативы над которой они будут работать, готовясь к защите в декабре.  </w:t>
      </w:r>
    </w:p>
    <w:p w:rsidR="00093E9B" w:rsidRPr="00093E9B" w:rsidRDefault="00093E9B" w:rsidP="00093E9B">
      <w:pPr>
        <w:jc w:val="both"/>
        <w:rPr>
          <w:rFonts w:ascii="Times New Roman" w:hAnsi="Times New Roman" w:cs="Times New Roman"/>
          <w:sz w:val="28"/>
          <w:szCs w:val="28"/>
        </w:rPr>
      </w:pPr>
      <w:r w:rsidRPr="00093E9B">
        <w:rPr>
          <w:rFonts w:ascii="Times New Roman" w:hAnsi="Times New Roman" w:cs="Times New Roman"/>
          <w:sz w:val="28"/>
          <w:szCs w:val="28"/>
        </w:rPr>
        <w:t>Уже скоро в группе «</w:t>
      </w:r>
      <w:hyperlink r:id="rId6" w:history="1">
        <w:r w:rsidRPr="00093E9B">
          <w:rPr>
            <w:rStyle w:val="a3"/>
            <w:rFonts w:ascii="Times New Roman" w:hAnsi="Times New Roman" w:cs="Times New Roman"/>
            <w:sz w:val="28"/>
            <w:szCs w:val="28"/>
          </w:rPr>
          <w:t>Проекты ТГУ</w:t>
        </w:r>
      </w:hyperlink>
      <w:r w:rsidRPr="00093E9B">
        <w:rPr>
          <w:rFonts w:ascii="Times New Roman" w:hAnsi="Times New Roman" w:cs="Times New Roman"/>
          <w:sz w:val="28"/>
          <w:szCs w:val="28"/>
        </w:rPr>
        <w:t>» во «</w:t>
      </w:r>
      <w:proofErr w:type="spellStart"/>
      <w:r w:rsidRPr="00093E9B">
        <w:rPr>
          <w:rFonts w:ascii="Times New Roman" w:hAnsi="Times New Roman" w:cs="Times New Roman"/>
          <w:sz w:val="28"/>
          <w:szCs w:val="28"/>
        </w:rPr>
        <w:t>Вконтакте</w:t>
      </w:r>
      <w:proofErr w:type="spellEnd"/>
      <w:r w:rsidRPr="00093E9B">
        <w:rPr>
          <w:rFonts w:ascii="Times New Roman" w:hAnsi="Times New Roman" w:cs="Times New Roman"/>
          <w:sz w:val="28"/>
          <w:szCs w:val="28"/>
        </w:rPr>
        <w:t xml:space="preserve">» появится специальная форма, где каждый студент или сотрудник вуза, а также заинтересованный житель города сможет предложить идею своего проекта. Спектр потенциальных идей широк – главное, чтобы инициатива способствовала развитию университета, города или региона, была актуальна и востребована. Если идея пройдёт экспертизу, то уже в октябре, когда должна начаться запись на проектную деятельность, автор увидит свою инициативу в общем перечне проектов ТГУ. Выбирая проект, студенты разных курсов и направлений подготовки становятся частью </w:t>
      </w:r>
      <w:proofErr w:type="spellStart"/>
      <w:r w:rsidRPr="00093E9B">
        <w:rPr>
          <w:rFonts w:ascii="Times New Roman" w:hAnsi="Times New Roman" w:cs="Times New Roman"/>
          <w:sz w:val="28"/>
          <w:szCs w:val="28"/>
        </w:rPr>
        <w:t>междицисциплинарных</w:t>
      </w:r>
      <w:proofErr w:type="spellEnd"/>
      <w:r w:rsidRPr="00093E9B">
        <w:rPr>
          <w:rFonts w:ascii="Times New Roman" w:hAnsi="Times New Roman" w:cs="Times New Roman"/>
          <w:sz w:val="28"/>
          <w:szCs w:val="28"/>
        </w:rPr>
        <w:t xml:space="preserve"> команд и ведут непрерывную работу по его доработке, консультируясь с внешними экспертами и прокачивая навыки проектной работы. Студенческие команды встречаются еженедельно, по субботам, в единый день проектной деятельности. Совместная работа продолжается один семестр или весь учебный год, вплоть до реализации проекта.</w:t>
      </w:r>
    </w:p>
    <w:p w:rsidR="00093E9B" w:rsidRPr="00093E9B" w:rsidRDefault="00093E9B" w:rsidP="00093E9B">
      <w:pPr>
        <w:jc w:val="both"/>
        <w:rPr>
          <w:rFonts w:ascii="Times New Roman" w:hAnsi="Times New Roman" w:cs="Times New Roman"/>
          <w:sz w:val="28"/>
          <w:szCs w:val="28"/>
        </w:rPr>
      </w:pPr>
      <w:r w:rsidRPr="00093E9B">
        <w:rPr>
          <w:rFonts w:ascii="Times New Roman" w:hAnsi="Times New Roman" w:cs="Times New Roman"/>
          <w:sz w:val="28"/>
          <w:szCs w:val="28"/>
        </w:rPr>
        <w:t xml:space="preserve">Чтобы из сырой инициативы получился реальный, работающий </w:t>
      </w:r>
      <w:proofErr w:type="spellStart"/>
      <w:r w:rsidRPr="00093E9B">
        <w:rPr>
          <w:rFonts w:ascii="Times New Roman" w:hAnsi="Times New Roman" w:cs="Times New Roman"/>
          <w:sz w:val="28"/>
          <w:szCs w:val="28"/>
        </w:rPr>
        <w:t>стартап</w:t>
      </w:r>
      <w:proofErr w:type="spellEnd"/>
      <w:r w:rsidRPr="00093E9B">
        <w:rPr>
          <w:rFonts w:ascii="Times New Roman" w:hAnsi="Times New Roman" w:cs="Times New Roman"/>
          <w:sz w:val="28"/>
          <w:szCs w:val="28"/>
        </w:rPr>
        <w:t>, который потенциально можно внедрить в производство и получать прибыль, в ТГУ реализуется комплексная программа создания устойчивого потока инноваций, их превращения в продукты машиностроения, энергетики, медицины, экологии, цифры по четырем приоритетам стратегии научно-технологического развития РФ. В год студенты генерируют примерно 500 проектных инициатив. Создание опытных образцов обеспечивает технопарк Тольяттинского госуниверситета. Используя ресурсы университета, студент в итоге не только реализует проект, но и «закрывает» учебный предмет, получая зачёт.</w:t>
      </w:r>
    </w:p>
    <w:p w:rsidR="00093E9B" w:rsidRPr="00093E9B" w:rsidRDefault="00093E9B" w:rsidP="00093E9B">
      <w:pPr>
        <w:jc w:val="both"/>
        <w:rPr>
          <w:rFonts w:ascii="Times New Roman" w:hAnsi="Times New Roman" w:cs="Times New Roman"/>
          <w:sz w:val="28"/>
          <w:szCs w:val="28"/>
        </w:rPr>
      </w:pPr>
      <w:r w:rsidRPr="00093E9B">
        <w:rPr>
          <w:rFonts w:ascii="Times New Roman" w:hAnsi="Times New Roman" w:cs="Times New Roman"/>
          <w:sz w:val="28"/>
          <w:szCs w:val="28"/>
        </w:rPr>
        <w:lastRenderedPageBreak/>
        <w:t xml:space="preserve">Дисциплина «Проектная/Предпринимательская деятельность» – такой же обязательный предмет в студенческом расписании, как любой другой. За работу в семестре обучающийся получает оценку, которая влияет на получение стипендии. Оценка складывается из двух частей: первая – работа студента непосредственно в команде проекта. За созданный и доведённый до защиты </w:t>
      </w:r>
      <w:proofErr w:type="spellStart"/>
      <w:r w:rsidRPr="00093E9B">
        <w:rPr>
          <w:rFonts w:ascii="Times New Roman" w:hAnsi="Times New Roman" w:cs="Times New Roman"/>
          <w:sz w:val="28"/>
          <w:szCs w:val="28"/>
        </w:rPr>
        <w:t>стартап</w:t>
      </w:r>
      <w:proofErr w:type="spellEnd"/>
      <w:r w:rsidRPr="00093E9B">
        <w:rPr>
          <w:rFonts w:ascii="Times New Roman" w:hAnsi="Times New Roman" w:cs="Times New Roman"/>
          <w:sz w:val="28"/>
          <w:szCs w:val="28"/>
        </w:rPr>
        <w:t xml:space="preserve"> руководитель проекта может поставить до 60 баллов. Второе слагаемое оценки – прохождение курса на платформе «Росдистант». Курс появится у всех студентов, но у старшекурсников и младших студентов будет разным по содержанию. За решение онлайн-тестов и выполнение письменных заданий можно получить ещё до 40 баллов. В конце семестра сумма баллов конвертируется в привычн</w:t>
      </w:r>
      <w:bookmarkStart w:id="0" w:name="_GoBack"/>
      <w:bookmarkEnd w:id="0"/>
      <w:r w:rsidRPr="00093E9B">
        <w:rPr>
          <w:rFonts w:ascii="Times New Roman" w:hAnsi="Times New Roman" w:cs="Times New Roman"/>
          <w:sz w:val="28"/>
          <w:szCs w:val="28"/>
        </w:rPr>
        <w:t>ую оценку.</w:t>
      </w:r>
    </w:p>
    <w:p w:rsidR="00093E9B" w:rsidRPr="00093E9B" w:rsidRDefault="00093E9B" w:rsidP="00093E9B">
      <w:pPr>
        <w:jc w:val="both"/>
        <w:rPr>
          <w:rFonts w:ascii="Times New Roman" w:hAnsi="Times New Roman" w:cs="Times New Roman"/>
          <w:strike/>
          <w:sz w:val="28"/>
          <w:szCs w:val="28"/>
        </w:rPr>
      </w:pPr>
      <w:r w:rsidRPr="00093E9B">
        <w:rPr>
          <w:rFonts w:ascii="Times New Roman" w:hAnsi="Times New Roman" w:cs="Times New Roman"/>
          <w:sz w:val="28"/>
          <w:szCs w:val="28"/>
        </w:rPr>
        <w:t>Ежегодно проектная деятельность не обходится без новинок. Нововведение этого года – специально разработанная в ТГУ платформа для управления проектом – «</w:t>
      </w:r>
      <w:proofErr w:type="spellStart"/>
      <w:r w:rsidRPr="00093E9B">
        <w:rPr>
          <w:rFonts w:ascii="Times New Roman" w:hAnsi="Times New Roman" w:cs="Times New Roman"/>
          <w:sz w:val="28"/>
          <w:szCs w:val="28"/>
        </w:rPr>
        <w:t>Проектива</w:t>
      </w:r>
      <w:proofErr w:type="spellEnd"/>
      <w:r w:rsidRPr="00093E9B">
        <w:rPr>
          <w:rFonts w:ascii="Times New Roman" w:hAnsi="Times New Roman" w:cs="Times New Roman"/>
          <w:sz w:val="28"/>
          <w:szCs w:val="28"/>
        </w:rPr>
        <w:t xml:space="preserve">». Благодаря новому техническому решению, наставник сможет ставить команде задачи и отслеживать их выполнение. </w:t>
      </w:r>
    </w:p>
    <w:p w:rsidR="00093E9B" w:rsidRPr="00093E9B" w:rsidRDefault="00093E9B" w:rsidP="00093E9B">
      <w:pPr>
        <w:jc w:val="both"/>
        <w:rPr>
          <w:rFonts w:ascii="Times New Roman" w:hAnsi="Times New Roman" w:cs="Times New Roman"/>
          <w:sz w:val="28"/>
          <w:szCs w:val="28"/>
        </w:rPr>
      </w:pPr>
      <w:r w:rsidRPr="00093E9B">
        <w:rPr>
          <w:rFonts w:ascii="Times New Roman" w:hAnsi="Times New Roman" w:cs="Times New Roman"/>
          <w:sz w:val="28"/>
          <w:szCs w:val="28"/>
        </w:rPr>
        <w:t>В осеннем семестре проектные команды, которые работают над техническими инновациями, примут участие в третьей акселерационной программе «</w:t>
      </w:r>
      <w:proofErr w:type="spellStart"/>
      <w:r w:rsidRPr="00093E9B">
        <w:rPr>
          <w:rFonts w:ascii="Times New Roman" w:hAnsi="Times New Roman" w:cs="Times New Roman"/>
          <w:sz w:val="28"/>
          <w:szCs w:val="28"/>
        </w:rPr>
        <w:t>СтартапТЕХ</w:t>
      </w:r>
      <w:proofErr w:type="spellEnd"/>
      <w:r w:rsidRPr="00093E9B">
        <w:rPr>
          <w:rFonts w:ascii="Times New Roman" w:hAnsi="Times New Roman" w:cs="Times New Roman"/>
          <w:sz w:val="28"/>
          <w:szCs w:val="28"/>
        </w:rPr>
        <w:t xml:space="preserve"> 3.0». Она призвана поддержать инициативы по формированию инновационных продуктов. Мероприятие проводит институт финансов, экономики и управления ТГУ, привлекая экспертов в области технологического предпринимательства. Акселератор реализуется по федеральному проекту «Платформа университетского технического предпринимательства» государственной программы «Научно-техническое развитие РФ».</w:t>
      </w:r>
    </w:p>
    <w:p w:rsidR="00093E9B" w:rsidRPr="00093E9B" w:rsidRDefault="00093E9B" w:rsidP="00093E9B">
      <w:pPr>
        <w:jc w:val="both"/>
        <w:rPr>
          <w:rFonts w:ascii="Times New Roman" w:hAnsi="Times New Roman" w:cs="Times New Roman"/>
          <w:sz w:val="28"/>
          <w:szCs w:val="28"/>
        </w:rPr>
      </w:pPr>
      <w:r w:rsidRPr="00093E9B">
        <w:rPr>
          <w:rFonts w:ascii="Times New Roman" w:hAnsi="Times New Roman" w:cs="Times New Roman"/>
          <w:sz w:val="28"/>
          <w:szCs w:val="28"/>
        </w:rPr>
        <w:t>В рамках «</w:t>
      </w:r>
      <w:proofErr w:type="spellStart"/>
      <w:r w:rsidRPr="00093E9B">
        <w:rPr>
          <w:rFonts w:ascii="Times New Roman" w:hAnsi="Times New Roman" w:cs="Times New Roman"/>
          <w:sz w:val="28"/>
          <w:szCs w:val="28"/>
        </w:rPr>
        <w:t>СтартапТЕХ</w:t>
      </w:r>
      <w:proofErr w:type="spellEnd"/>
      <w:r w:rsidRPr="00093E9B">
        <w:rPr>
          <w:rFonts w:ascii="Times New Roman" w:hAnsi="Times New Roman" w:cs="Times New Roman"/>
          <w:sz w:val="28"/>
          <w:szCs w:val="28"/>
        </w:rPr>
        <w:t xml:space="preserve"> 3.0» команды получат консультации экспертов и смогут претендовать на средства для закупки материалов для реализации проекта. По итогам двух предыдущих акселераторов, 20 проектов университета получили необходимые для создания опытных образцов материалы общей суммой два миллиона рублей, ещё шесть проектов регистрируют патенты на свои разработки.</w:t>
      </w:r>
    </w:p>
    <w:p w:rsidR="00093E9B" w:rsidRPr="00093E9B" w:rsidRDefault="00093E9B" w:rsidP="00093E9B">
      <w:pPr>
        <w:jc w:val="both"/>
        <w:rPr>
          <w:rFonts w:ascii="Times New Roman" w:hAnsi="Times New Roman" w:cs="Times New Roman"/>
          <w:sz w:val="28"/>
          <w:szCs w:val="28"/>
        </w:rPr>
      </w:pPr>
      <w:r w:rsidRPr="00093E9B">
        <w:rPr>
          <w:rFonts w:ascii="Times New Roman" w:hAnsi="Times New Roman" w:cs="Times New Roman"/>
          <w:sz w:val="28"/>
          <w:szCs w:val="28"/>
        </w:rPr>
        <w:t xml:space="preserve">Продолжит работу и Школа кураторов – место, где ребята учатся быть лидерами проектов. На </w:t>
      </w:r>
      <w:proofErr w:type="spellStart"/>
      <w:r w:rsidRPr="00093E9B">
        <w:rPr>
          <w:rFonts w:ascii="Times New Roman" w:hAnsi="Times New Roman" w:cs="Times New Roman"/>
          <w:sz w:val="28"/>
          <w:szCs w:val="28"/>
        </w:rPr>
        <w:t>интенсиве</w:t>
      </w:r>
      <w:proofErr w:type="spellEnd"/>
      <w:r w:rsidRPr="00093E9B">
        <w:rPr>
          <w:rFonts w:ascii="Times New Roman" w:hAnsi="Times New Roman" w:cs="Times New Roman"/>
          <w:sz w:val="28"/>
          <w:szCs w:val="28"/>
        </w:rPr>
        <w:t xml:space="preserve"> приглашённые эксперты рассказывают об эффективном управлении проектом, проводят мастер-классы и помогают отработать полученные знания на практике.  </w:t>
      </w:r>
    </w:p>
    <w:p w:rsidR="00093E9B" w:rsidRPr="00093E9B" w:rsidRDefault="00093E9B" w:rsidP="00093E9B">
      <w:pPr>
        <w:jc w:val="both"/>
        <w:rPr>
          <w:rFonts w:ascii="Times New Roman" w:hAnsi="Times New Roman" w:cs="Times New Roman"/>
          <w:sz w:val="28"/>
          <w:szCs w:val="28"/>
        </w:rPr>
      </w:pPr>
      <w:r w:rsidRPr="00093E9B">
        <w:rPr>
          <w:rFonts w:ascii="Times New Roman" w:hAnsi="Times New Roman" w:cs="Times New Roman"/>
          <w:sz w:val="28"/>
          <w:szCs w:val="28"/>
        </w:rPr>
        <w:t xml:space="preserve">Однако, чтобы задать вопрос и получить консультацию по проекту, студентам не обязательно ждать старта Школы кураторов или акселерационной программы. Ответы на все вопросы по организации проектной/ предпринимательской деятельности, можно получить в центре проектной </w:t>
      </w:r>
      <w:r w:rsidRPr="00093E9B">
        <w:rPr>
          <w:rFonts w:ascii="Times New Roman" w:hAnsi="Times New Roman" w:cs="Times New Roman"/>
          <w:sz w:val="28"/>
          <w:szCs w:val="28"/>
        </w:rPr>
        <w:lastRenderedPageBreak/>
        <w:t>деятельности ТГУ: главный корпус, кабинет Г-419 или по телефонам: 44-91-69, 44-96-23, а также в группе во «</w:t>
      </w:r>
      <w:proofErr w:type="spellStart"/>
      <w:r w:rsidRPr="00093E9B">
        <w:rPr>
          <w:rFonts w:ascii="Times New Roman" w:hAnsi="Times New Roman" w:cs="Times New Roman"/>
          <w:sz w:val="28"/>
          <w:szCs w:val="28"/>
        </w:rPr>
        <w:fldChar w:fldCharType="begin"/>
      </w:r>
      <w:r w:rsidRPr="00093E9B">
        <w:rPr>
          <w:rFonts w:ascii="Times New Roman" w:hAnsi="Times New Roman" w:cs="Times New Roman"/>
          <w:sz w:val="28"/>
          <w:szCs w:val="28"/>
        </w:rPr>
        <w:instrText xml:space="preserve"> HYPERLINK "https://vk.com/pw_tltsu" </w:instrText>
      </w:r>
      <w:r w:rsidRPr="00093E9B">
        <w:rPr>
          <w:rFonts w:ascii="Times New Roman" w:hAnsi="Times New Roman" w:cs="Times New Roman"/>
          <w:sz w:val="28"/>
          <w:szCs w:val="28"/>
        </w:rPr>
        <w:fldChar w:fldCharType="separate"/>
      </w:r>
      <w:r w:rsidRPr="00093E9B">
        <w:rPr>
          <w:rStyle w:val="a3"/>
          <w:rFonts w:ascii="Times New Roman" w:hAnsi="Times New Roman" w:cs="Times New Roman"/>
          <w:sz w:val="28"/>
          <w:szCs w:val="28"/>
        </w:rPr>
        <w:t>Вконтакте</w:t>
      </w:r>
      <w:proofErr w:type="spellEnd"/>
      <w:r w:rsidRPr="00093E9B">
        <w:rPr>
          <w:rFonts w:ascii="Times New Roman" w:hAnsi="Times New Roman" w:cs="Times New Roman"/>
          <w:sz w:val="28"/>
          <w:szCs w:val="28"/>
        </w:rPr>
        <w:fldChar w:fldCharType="end"/>
      </w:r>
      <w:r w:rsidRPr="00093E9B">
        <w:rPr>
          <w:rFonts w:ascii="Times New Roman" w:hAnsi="Times New Roman" w:cs="Times New Roman"/>
          <w:sz w:val="28"/>
          <w:szCs w:val="28"/>
        </w:rPr>
        <w:t xml:space="preserve">». </w:t>
      </w:r>
    </w:p>
    <w:p w:rsidR="00093E9B" w:rsidRPr="003321F8" w:rsidRDefault="00093E9B" w:rsidP="00093E9B">
      <w:pPr>
        <w:spacing w:after="0" w:line="240" w:lineRule="auto"/>
        <w:ind w:firstLine="284"/>
        <w:jc w:val="center"/>
        <w:rPr>
          <w:rFonts w:ascii="Times New Roman" w:hAnsi="Times New Roman" w:cs="Times New Roman"/>
          <w:sz w:val="28"/>
          <w:szCs w:val="28"/>
        </w:rPr>
      </w:pPr>
    </w:p>
    <w:p w:rsidR="00547849" w:rsidRDefault="00547849"/>
    <w:sectPr w:rsidR="005478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E9B"/>
    <w:rsid w:val="00093E9B"/>
    <w:rsid w:val="00547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D1360"/>
  <w15:chartTrackingRefBased/>
  <w15:docId w15:val="{A86D6069-2E71-4FB4-8B89-B68AFC96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bCs/>
        <w:color w:val="0563C1" w:themeColor="hyperlink"/>
        <w:kern w:val="36"/>
        <w:sz w:val="24"/>
        <w:szCs w:val="24"/>
        <w:u w:val="single"/>
        <w:lang w:val="ru-RU"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E9B"/>
    <w:pPr>
      <w:spacing w:after="160"/>
      <w:jc w:val="left"/>
    </w:pPr>
    <w:rPr>
      <w:rFonts w:asciiTheme="minorHAnsi" w:hAnsiTheme="minorHAnsi"/>
      <w:bCs w:val="0"/>
      <w:color w:val="auto"/>
      <w:kern w:val="0"/>
      <w:sz w:val="22"/>
      <w:szCs w:val="22"/>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3E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pw_tltsu"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3944</Characters>
  <Application>Microsoft Office Word</Application>
  <DocSecurity>0</DocSecurity>
  <Lines>32</Lines>
  <Paragraphs>9</Paragraphs>
  <ScaleCrop>false</ScaleCrop>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cp:revision>
  <dcterms:created xsi:type="dcterms:W3CDTF">2023-09-13T07:05:00Z</dcterms:created>
  <dcterms:modified xsi:type="dcterms:W3CDTF">2023-09-13T07:06:00Z</dcterms:modified>
</cp:coreProperties>
</file>