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87" w:rsidRDefault="002C1E87" w:rsidP="002C1E87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4015740</wp:posOffset>
                </wp:positionH>
                <wp:positionV relativeFrom="paragraph">
                  <wp:posOffset>356235</wp:posOffset>
                </wp:positionV>
                <wp:extent cx="2157095" cy="137160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E87" w:rsidRDefault="002C1E8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2C1E87" w:rsidRDefault="002C1E8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2C1E87" w:rsidRDefault="002C1E8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2C1E87" w:rsidRDefault="002C1E87" w:rsidP="00B4279A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28.05pt;width:169.85pt;height:10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xt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ic&#10;Fid5mmDGyody63x4KUCTuKmoQwMkeLa98SG2w8qHlHibgWupVDKBMqSr6Hw2nqWCo4iWAT2qpK7o&#10;WR6/wTWR5QtTp+LApBr2eIEye9qR6cA59KseE6MWK6jvUAAHgxfx7eCmBfeZkg59WFH/acOcoES9&#10;MijivJhOo3HTYTo7HePBHUdWxxFmOEJVNFAybC9DMvvA9QLFbmSS4bGTfa/or6TO/i1EAx+fU9bj&#10;i13+BgAA//8DAFBLAwQUAAYACAAAACEA94Rwxd0AAAAKAQAADwAAAGRycy9kb3ducmV2LnhtbEyP&#10;wU7DMAyG70i8Q2Qkbixd2TpW6k4IxBXEYEjcssZrKxqnarK1vD3eCW6/5U+/PxebyXXqRENoPSPM&#10;Zwko4srblmuEj/fnmztQIRq2pvNMCD8UYFNeXhQmt37kNzptY62khENuEJoY+1zrUDXkTJj5nlh2&#10;Bz84E2Ucam0HM0q563SaJJl2pmW50JieHhuqvrdHh7B7OXx9LpLX+skt+9FPiWa31ojXV9PDPahI&#10;U/yD4awv6lCK094f2QbVIWS36UJQhGU2ByXAepVK2COk56DLQv9/ofwFAAD//wMAUEsBAi0AFAAG&#10;AAgAAAAhALaDOJL+AAAA4QEAABMAAAAAAAAAAAAAAAAAAAAAAFtDb250ZW50X1R5cGVzXS54bWxQ&#10;SwECLQAUAAYACAAAACEAOP0h/9YAAACUAQAACwAAAAAAAAAAAAAAAAAvAQAAX3JlbHMvLnJlbHNQ&#10;SwECLQAUAAYACAAAACEATFScbSQCAAD5AwAADgAAAAAAAAAAAAAAAAAuAgAAZHJzL2Uyb0RvYy54&#10;bWxQSwECLQAUAAYACAAAACEA94Rwxd0AAAAKAQAADwAAAAAAAAAAAAAAAAB+BAAAZHJzL2Rvd25y&#10;ZXYueG1sUEsFBgAAAAAEAAQA8wAAAIgFAAAAAA==&#10;" filled="f" stroked="f">
                <v:textbox>
                  <w:txbxContent>
                    <w:p w:rsidR="002C1E87" w:rsidRDefault="002C1E8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2C1E87" w:rsidRDefault="002C1E8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2C1E87" w:rsidRDefault="002C1E8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2C1E87" w:rsidRDefault="002C1E87" w:rsidP="00B4279A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87" w:rsidRDefault="002C1E87" w:rsidP="00B4279A">
      <w:pPr>
        <w:spacing w:line="252" w:lineRule="auto"/>
        <w:rPr>
          <w:rFonts w:eastAsia="Calibri"/>
          <w:sz w:val="16"/>
          <w:szCs w:val="16"/>
        </w:rPr>
      </w:pPr>
    </w:p>
    <w:p w:rsidR="002C1E87" w:rsidRDefault="002C1E87" w:rsidP="00B4279A">
      <w:pPr>
        <w:spacing w:line="252" w:lineRule="auto"/>
        <w:rPr>
          <w:rFonts w:eastAsia="Calibri"/>
          <w:sz w:val="16"/>
          <w:szCs w:val="16"/>
        </w:rPr>
      </w:pPr>
    </w:p>
    <w:p w:rsidR="002C1E87" w:rsidRDefault="002C1E87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2C1E87" w:rsidRDefault="002C1E87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C1E87" w:rsidRDefault="002C1E87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C1E87" w:rsidRDefault="002C1E87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C1E87" w:rsidRDefault="002C1E87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C1E87" w:rsidRDefault="002C1E87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2C1E87" w:rsidRDefault="002C1E87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2C1E87" w:rsidRPr="002C1E87" w:rsidRDefault="002C1E87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2C1E87">
        <w:rPr>
          <w:rFonts w:eastAsia="Calibri"/>
          <w:color w:val="000000"/>
          <w:sz w:val="22"/>
        </w:rPr>
        <w:t>г.  Тамбов</w:t>
      </w:r>
      <w:r w:rsidRPr="002C1E87">
        <w:rPr>
          <w:rFonts w:eastAsia="Calibri"/>
          <w:color w:val="000000"/>
          <w:sz w:val="22"/>
        </w:rPr>
        <w:tab/>
      </w:r>
      <w:r w:rsidRPr="002C1E87">
        <w:rPr>
          <w:rFonts w:eastAsia="Calibri"/>
          <w:color w:val="000000"/>
          <w:sz w:val="22"/>
        </w:rPr>
        <w:tab/>
      </w:r>
      <w:r w:rsidRPr="002C1E87">
        <w:rPr>
          <w:rFonts w:eastAsia="Calibri"/>
          <w:color w:val="000000"/>
          <w:sz w:val="22"/>
        </w:rPr>
        <w:tab/>
      </w:r>
      <w:r w:rsidRPr="002C1E87">
        <w:rPr>
          <w:rFonts w:eastAsia="Calibri"/>
          <w:color w:val="000000"/>
          <w:sz w:val="22"/>
        </w:rPr>
        <w:tab/>
      </w:r>
      <w:r w:rsidRPr="002C1E87">
        <w:rPr>
          <w:rFonts w:eastAsia="Calibri"/>
          <w:color w:val="000000"/>
          <w:sz w:val="22"/>
        </w:rPr>
        <w:tab/>
      </w:r>
      <w:r w:rsidRPr="002C1E87">
        <w:rPr>
          <w:rFonts w:eastAsia="Calibri"/>
          <w:color w:val="000000"/>
          <w:sz w:val="22"/>
        </w:rPr>
        <w:tab/>
      </w:r>
      <w:r w:rsidRPr="002C1E87">
        <w:rPr>
          <w:rFonts w:eastAsia="Calibri"/>
          <w:color w:val="000000"/>
          <w:sz w:val="22"/>
        </w:rPr>
        <w:tab/>
        <w:t xml:space="preserve">                 </w:t>
      </w:r>
      <w:r>
        <w:rPr>
          <w:rFonts w:eastAsia="Calibri"/>
          <w:color w:val="000000"/>
          <w:sz w:val="22"/>
        </w:rPr>
        <w:t xml:space="preserve">11 апреля </w:t>
      </w:r>
      <w:r w:rsidRPr="002C1E87">
        <w:rPr>
          <w:rFonts w:eastAsia="Calibri"/>
          <w:sz w:val="22"/>
        </w:rPr>
        <w:t>2019 года</w:t>
      </w:r>
    </w:p>
    <w:p w:rsidR="002C1E87" w:rsidRDefault="002C1E87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2C1E87" w:rsidRPr="002C1E87" w:rsidRDefault="002C1E87" w:rsidP="002C1E87">
      <w:pPr>
        <w:contextualSpacing/>
        <w:rPr>
          <w:b/>
          <w:szCs w:val="28"/>
        </w:rPr>
      </w:pPr>
      <w:r w:rsidRPr="002C1E87">
        <w:rPr>
          <w:b/>
          <w:szCs w:val="28"/>
        </w:rPr>
        <w:t>В производственных подразделениях Тамбовэнерго прошел День охраны труда</w:t>
      </w:r>
    </w:p>
    <w:p w:rsidR="002C1E87" w:rsidRPr="002C1E87" w:rsidRDefault="002C1E87" w:rsidP="002C1E87">
      <w:pPr>
        <w:contextualSpacing/>
        <w:rPr>
          <w:szCs w:val="28"/>
        </w:rPr>
      </w:pPr>
      <w:r w:rsidRPr="002C1E87">
        <w:rPr>
          <w:szCs w:val="28"/>
        </w:rPr>
        <w:t>В филиале ПАО «МРСК Центра» - «Тамбовэнерго» прошел День охраны труда (ОТ). Данное мероприятие проводится во всех производственных подразделениях компании ежемесячно с целью контроля за соблюдением персоналом правил охраны труда при проведении работ.</w:t>
      </w:r>
    </w:p>
    <w:p w:rsidR="002C1E87" w:rsidRPr="002C1E87" w:rsidRDefault="002C1E87" w:rsidP="002C1E87">
      <w:pPr>
        <w:contextualSpacing/>
        <w:rPr>
          <w:szCs w:val="28"/>
        </w:rPr>
      </w:pPr>
      <w:r w:rsidRPr="002C1E87">
        <w:rPr>
          <w:szCs w:val="28"/>
        </w:rPr>
        <w:t xml:space="preserve">Руководители профильных служб исполнительного аппарата и специалисты технического блока филиала подвели итоги выполнения производственными подразделениями мероприятий по устранению недостатков, выявленных в ходе проведения предыдущего дня ОТ, проверили качество проведения целевых инструктажей при выдаче нарядов-допусков, укомплектованность персонала спецодеждой, средствами защиты, необходимыми материалами для безопасной работы. Также были проработаны вопросы реализации мероприятий по снижению технических потерь электроэнергии. </w:t>
      </w:r>
    </w:p>
    <w:p w:rsidR="002C1E87" w:rsidRPr="002C1E87" w:rsidRDefault="002C1E87" w:rsidP="002C1E87">
      <w:pPr>
        <w:contextualSpacing/>
        <w:rPr>
          <w:szCs w:val="28"/>
        </w:rPr>
      </w:pPr>
      <w:r w:rsidRPr="002C1E87">
        <w:rPr>
          <w:szCs w:val="28"/>
        </w:rPr>
        <w:t xml:space="preserve">Помимо этого, в рамках Дня </w:t>
      </w:r>
      <w:proofErr w:type="gramStart"/>
      <w:r w:rsidRPr="002C1E87">
        <w:rPr>
          <w:szCs w:val="28"/>
        </w:rPr>
        <w:t>ОТ сотрудники</w:t>
      </w:r>
      <w:proofErr w:type="gramEnd"/>
      <w:r w:rsidRPr="002C1E87">
        <w:rPr>
          <w:szCs w:val="28"/>
        </w:rPr>
        <w:t xml:space="preserve"> филиала прошли обучение приемам освобождения пострадавшего от действия электрического тока и оказания первой помощи при несчастных случаях.</w:t>
      </w:r>
    </w:p>
    <w:p w:rsidR="002C1E87" w:rsidRPr="002C1E87" w:rsidRDefault="002C1E87" w:rsidP="002C1E87">
      <w:pPr>
        <w:contextualSpacing/>
        <w:rPr>
          <w:szCs w:val="28"/>
        </w:rPr>
      </w:pPr>
      <w:r w:rsidRPr="002C1E87">
        <w:rPr>
          <w:szCs w:val="28"/>
        </w:rPr>
        <w:t xml:space="preserve">По итогам Дня охраны труда был разработан перечень мероприятий по устранению выявленных нарушений. Проверка их выполнения будет </w:t>
      </w:r>
      <w:r w:rsidRPr="002C1E87">
        <w:rPr>
          <w:szCs w:val="28"/>
        </w:rPr>
        <w:lastRenderedPageBreak/>
        <w:t>проведена при подготовке к очередному Дню ОТ, который пройдет в следующем месяце. Дни охраны труда являются важной составляющей системы сохранения жизни и здоровья работников в процессе трудовой деятельности. Подобные мероприятия в Тамбовэнерго проводятся ежемесячно с целью предупреждения производственного травматизма, повышения культуры производства на энергообъектах, ответственности персонала за соблюдение норм и правил по охране труда, технологической и трудовой дисциплины, снижения вероятности допущения нарушений, которые могут привести к негативным последствиям на производстве.</w:t>
      </w:r>
    </w:p>
    <w:p w:rsidR="002C1E87" w:rsidRPr="002C1E87" w:rsidRDefault="002C1E87" w:rsidP="002C1E87">
      <w:pPr>
        <w:contextualSpacing/>
        <w:rPr>
          <w:szCs w:val="28"/>
        </w:rPr>
      </w:pPr>
      <w:r w:rsidRPr="002C1E87">
        <w:rPr>
          <w:szCs w:val="28"/>
        </w:rPr>
        <w:t>«Охрана труда, обеспечение безопасности сотрудников и соблюдение всех законодательных норм являются важнейшими составляющими производственного процесса, и грамотная, разумная его организация помогает существенно снижать возможные риски», - отметил заместитель генерального директора – директор филиала ПАО «МРСК Центра» - «Тамбовэнерго» Николай Богомолов.</w:t>
      </w:r>
    </w:p>
    <w:p w:rsidR="002C1E87" w:rsidRDefault="002C1E87" w:rsidP="00E82194">
      <w:pPr>
        <w:contextualSpacing/>
        <w:rPr>
          <w:szCs w:val="28"/>
        </w:rPr>
      </w:pPr>
    </w:p>
    <w:p w:rsidR="002C1E87" w:rsidRDefault="002C1E87" w:rsidP="00E82194">
      <w:pPr>
        <w:contextualSpacing/>
        <w:rPr>
          <w:szCs w:val="28"/>
        </w:rPr>
      </w:pPr>
    </w:p>
    <w:p w:rsidR="002C1E87" w:rsidRDefault="002C1E87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0F15F4" w:rsidRPr="000F15F4" w:rsidRDefault="000F15F4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0F15F4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0F15F4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0F15F4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0F15F4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C1E87" w:rsidRDefault="002C1E87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</w:t>
      </w:r>
      <w:bookmarkStart w:id="0" w:name="_GoBack"/>
      <w:r>
        <w:rPr>
          <w:rFonts w:eastAsia="Calibri"/>
          <w:i/>
          <w:iCs/>
          <w:sz w:val="16"/>
          <w:szCs w:val="16"/>
        </w:rPr>
        <w:t xml:space="preserve"> </w:t>
      </w:r>
      <w:bookmarkEnd w:id="0"/>
      <w:r>
        <w:rPr>
          <w:rFonts w:eastAsia="Calibri"/>
          <w:i/>
          <w:iCs/>
          <w:sz w:val="16"/>
          <w:szCs w:val="16"/>
        </w:rPr>
        <w:t xml:space="preserve">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2C1E87" w:rsidRDefault="002C1E87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2C1E87" w:rsidRDefault="002C1E87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2C1E87" w:rsidRDefault="002C1E87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2C1E87" w:rsidRDefault="002C1E87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2C1E87" w:rsidRDefault="002C1E87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2C1E87" w:rsidRDefault="002C1E87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2C1E87" w:rsidRDefault="002C1E87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2C1E87" w:rsidRDefault="002C1E87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2C1E87" w:rsidRDefault="002C1E87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2C1E87" w:rsidRDefault="002C1E87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lastRenderedPageBreak/>
        <w:t>ВЛ 35-110 кВ – 5,817 тысяч километров.</w:t>
      </w:r>
    </w:p>
    <w:p w:rsidR="002C1E87" w:rsidRDefault="002C1E87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2C1E87" w:rsidRDefault="002C1E87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2C1E87" w:rsidRDefault="002C1E87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2C1E87" w:rsidRDefault="002C1E87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2C1E87" w:rsidRDefault="002C1E87" w:rsidP="001D2C70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2C1E87" w:rsidRDefault="002C1E87" w:rsidP="00E82194">
      <w:pPr>
        <w:contextualSpacing/>
        <w:rPr>
          <w:szCs w:val="28"/>
        </w:rPr>
      </w:pPr>
    </w:p>
    <w:p w:rsidR="00D046FD" w:rsidRPr="002C1E87" w:rsidRDefault="00D046FD" w:rsidP="002C1E87"/>
    <w:sectPr w:rsidR="00D046FD" w:rsidRPr="002C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8"/>
    <w:rsid w:val="000F15F4"/>
    <w:rsid w:val="002C1E87"/>
    <w:rsid w:val="002D0DC4"/>
    <w:rsid w:val="004E26C3"/>
    <w:rsid w:val="00546A2F"/>
    <w:rsid w:val="00753965"/>
    <w:rsid w:val="00A452B8"/>
    <w:rsid w:val="00B22E9B"/>
    <w:rsid w:val="00D046FD"/>
    <w:rsid w:val="00DF1EEF"/>
    <w:rsid w:val="00F2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218-E122-43BB-982C-CC54B85B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C1E8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1E87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2C1E8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639</Words>
  <Characters>5050</Characters>
  <Application>Microsoft Office Word</Application>
  <DocSecurity>0</DocSecurity>
  <Lines>97</Lines>
  <Paragraphs>18</Paragraphs>
  <ScaleCrop>false</ScaleCrop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10</cp:revision>
  <dcterms:created xsi:type="dcterms:W3CDTF">2019-04-10T07:24:00Z</dcterms:created>
  <dcterms:modified xsi:type="dcterms:W3CDTF">2019-04-11T13:36:00Z</dcterms:modified>
</cp:coreProperties>
</file>