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497FEA" w:rsidRPr="002D36D7" w:rsidRDefault="00497FEA" w:rsidP="00497FEA">
      <w:pPr>
        <w:pStyle w:val="a5"/>
        <w:pBdr>
          <w:bottom w:val="single" w:sz="48" w:space="1" w:color="C0C0C0"/>
        </w:pBdr>
        <w:jc w:val="right"/>
        <w:rPr>
          <w:sz w:val="6"/>
          <w:szCs w:val="6"/>
          <w:lang w:val="ru-RU"/>
        </w:rPr>
      </w:pPr>
    </w:p>
    <w:p w:rsidR="00622A28" w:rsidRPr="007D703F" w:rsidRDefault="00622A28" w:rsidP="00622A28">
      <w:pPr>
        <w:pStyle w:val="a3"/>
        <w:spacing w:before="0" w:after="0"/>
        <w:jc w:val="right"/>
        <w:rPr>
          <w:rFonts w:cs="Book Antiqua"/>
          <w:sz w:val="10"/>
          <w:szCs w:val="10"/>
          <w:lang w:val="ru-RU"/>
        </w:rPr>
      </w:pPr>
    </w:p>
    <w:tbl>
      <w:tblPr>
        <w:tblW w:w="0" w:type="auto"/>
        <w:tblLook w:val="01E0" w:firstRow="1" w:lastRow="1" w:firstColumn="1" w:lastColumn="1" w:noHBand="0" w:noVBand="0"/>
      </w:tblPr>
      <w:tblGrid>
        <w:gridCol w:w="3794"/>
        <w:gridCol w:w="6060"/>
      </w:tblGrid>
      <w:tr w:rsidR="00622A28" w:rsidRPr="007D703F" w:rsidTr="00B95DFF">
        <w:tc>
          <w:tcPr>
            <w:tcW w:w="3794" w:type="dxa"/>
            <w:shd w:val="clear" w:color="auto" w:fill="auto"/>
          </w:tcPr>
          <w:p w:rsidR="00622A28" w:rsidRPr="00B3197F" w:rsidRDefault="00622A28" w:rsidP="00B3197F">
            <w:pPr>
              <w:pStyle w:val="a3"/>
              <w:spacing w:before="0" w:after="0"/>
              <w:ind w:left="0"/>
              <w:jc w:val="right"/>
              <w:rPr>
                <w:rFonts w:cs="Book Antiqua"/>
                <w:sz w:val="18"/>
                <w:szCs w:val="18"/>
                <w:lang w:val="ru-RU"/>
              </w:rPr>
            </w:pPr>
          </w:p>
        </w:tc>
        <w:tc>
          <w:tcPr>
            <w:tcW w:w="6060" w:type="dxa"/>
            <w:shd w:val="clear" w:color="auto" w:fill="auto"/>
          </w:tcPr>
          <w:p w:rsidR="00622A28" w:rsidRPr="00B3197F" w:rsidRDefault="00622A28" w:rsidP="00B3197F">
            <w:pPr>
              <w:pStyle w:val="a3"/>
              <w:spacing w:before="0" w:after="0"/>
              <w:ind w:left="0"/>
              <w:rPr>
                <w:rFonts w:cs="Book Antiqua"/>
                <w:b/>
                <w:sz w:val="16"/>
                <w:szCs w:val="16"/>
                <w:lang w:val="ru-RU"/>
              </w:rPr>
            </w:pPr>
            <w:r w:rsidRPr="00B3197F">
              <w:rPr>
                <w:rFonts w:cs="Book Antiqua"/>
                <w:b/>
                <w:sz w:val="16"/>
                <w:szCs w:val="16"/>
                <w:lang w:val="ru-RU"/>
              </w:rPr>
              <w:t>Реквизит</w:t>
            </w:r>
            <w:proofErr w:type="gramStart"/>
            <w:r w:rsidRPr="00B3197F">
              <w:rPr>
                <w:rFonts w:cs="Book Antiqua"/>
                <w:b/>
                <w:sz w:val="16"/>
                <w:szCs w:val="16"/>
                <w:lang w:val="ru-RU"/>
              </w:rPr>
              <w:t>ы ООО</w:t>
            </w:r>
            <w:proofErr w:type="gramEnd"/>
            <w:r w:rsidRPr="00B3197F">
              <w:rPr>
                <w:rFonts w:cs="Book Antiqua"/>
                <w:b/>
                <w:sz w:val="16"/>
                <w:szCs w:val="16"/>
                <w:lang w:val="ru-RU"/>
              </w:rPr>
              <w:t xml:space="preserve"> «</w:t>
            </w:r>
            <w:proofErr w:type="spellStart"/>
            <w:r w:rsidR="000F1B7A" w:rsidRPr="00B3197F">
              <w:rPr>
                <w:rFonts w:cs="Book Antiqua"/>
                <w:b/>
                <w:sz w:val="16"/>
                <w:szCs w:val="16"/>
                <w:lang w:val="ru-RU"/>
              </w:rPr>
              <w:t>Топлог</w:t>
            </w:r>
            <w:proofErr w:type="spellEnd"/>
            <w:r w:rsidR="00BA3901">
              <w:rPr>
                <w:rFonts w:cs="Book Antiqua"/>
                <w:b/>
                <w:sz w:val="16"/>
                <w:szCs w:val="16"/>
                <w:lang w:val="ru-RU"/>
              </w:rPr>
              <w:t>»</w:t>
            </w:r>
          </w:p>
          <w:p w:rsidR="00691A98" w:rsidRPr="00B3197F" w:rsidRDefault="00691A98" w:rsidP="007D703F">
            <w:pPr>
              <w:pStyle w:val="a3"/>
              <w:spacing w:before="0" w:after="0" w:line="360" w:lineRule="auto"/>
              <w:ind w:left="0"/>
              <w:rPr>
                <w:rFonts w:cs="Book Antiqua"/>
                <w:sz w:val="16"/>
                <w:szCs w:val="16"/>
                <w:lang w:val="ru-RU"/>
              </w:rPr>
            </w:pPr>
            <w:r w:rsidRPr="00B3197F">
              <w:rPr>
                <w:rFonts w:cs="Book Antiqua"/>
                <w:sz w:val="16"/>
                <w:szCs w:val="16"/>
                <w:lang w:val="ru-RU"/>
              </w:rPr>
              <w:t>ИНН 7726626390, КПП 772601001;</w:t>
            </w:r>
            <w:r w:rsidRPr="00B3197F">
              <w:rPr>
                <w:sz w:val="16"/>
                <w:szCs w:val="16"/>
                <w:lang w:val="ru-RU"/>
              </w:rPr>
              <w:t xml:space="preserve"> </w:t>
            </w:r>
            <w:r w:rsidR="00BA3901">
              <w:rPr>
                <w:rFonts w:cs="Book Antiqua"/>
                <w:sz w:val="16"/>
                <w:szCs w:val="16"/>
                <w:lang w:val="ru-RU"/>
              </w:rPr>
              <w:t>ОГРН 1097746170060</w:t>
            </w:r>
          </w:p>
          <w:p w:rsidR="00691A98" w:rsidRPr="00B3197F" w:rsidRDefault="00691A98" w:rsidP="00691A98">
            <w:pPr>
              <w:pStyle w:val="a3"/>
              <w:spacing w:before="0" w:after="0"/>
              <w:ind w:left="0"/>
              <w:rPr>
                <w:rFonts w:cs="Book Antiqua"/>
                <w:sz w:val="16"/>
                <w:szCs w:val="16"/>
                <w:lang w:val="ru-RU"/>
              </w:rPr>
            </w:pPr>
            <w:r w:rsidRPr="00B3197F">
              <w:rPr>
                <w:rFonts w:cs="Book Antiqua"/>
                <w:sz w:val="16"/>
                <w:szCs w:val="16"/>
                <w:lang w:val="ru-RU"/>
              </w:rPr>
              <w:t>Юр. адрес: 11</w:t>
            </w:r>
            <w:r w:rsidR="00B95DFF">
              <w:rPr>
                <w:rFonts w:cs="Book Antiqua"/>
                <w:sz w:val="16"/>
                <w:szCs w:val="16"/>
                <w:lang w:val="ru-RU"/>
              </w:rPr>
              <w:t>7105</w:t>
            </w:r>
            <w:r w:rsidRPr="00B3197F">
              <w:rPr>
                <w:rFonts w:cs="Book Antiqua"/>
                <w:sz w:val="16"/>
                <w:szCs w:val="16"/>
                <w:lang w:val="ru-RU"/>
              </w:rPr>
              <w:t>, г. Москва,</w:t>
            </w:r>
            <w:r w:rsidR="00BA3901">
              <w:rPr>
                <w:rFonts w:cs="Book Antiqua"/>
                <w:sz w:val="16"/>
                <w:szCs w:val="16"/>
                <w:lang w:val="ru-RU"/>
              </w:rPr>
              <w:t xml:space="preserve"> </w:t>
            </w:r>
            <w:proofErr w:type="gramStart"/>
            <w:r w:rsidR="00B95DFF">
              <w:rPr>
                <w:rFonts w:cs="Book Antiqua"/>
                <w:sz w:val="16"/>
                <w:szCs w:val="16"/>
                <w:lang w:val="ru-RU"/>
              </w:rPr>
              <w:t>Варшавское</w:t>
            </w:r>
            <w:proofErr w:type="gramEnd"/>
            <w:r w:rsidR="00B95DFF">
              <w:rPr>
                <w:rFonts w:cs="Book Antiqua"/>
                <w:sz w:val="16"/>
                <w:szCs w:val="16"/>
                <w:lang w:val="ru-RU"/>
              </w:rPr>
              <w:t xml:space="preserve"> ш.,</w:t>
            </w:r>
            <w:r w:rsidR="00BA3901">
              <w:rPr>
                <w:rFonts w:cs="Book Antiqua"/>
                <w:sz w:val="16"/>
                <w:szCs w:val="16"/>
                <w:lang w:val="ru-RU"/>
              </w:rPr>
              <w:t xml:space="preserve"> д. </w:t>
            </w:r>
            <w:r w:rsidR="00B95DFF">
              <w:rPr>
                <w:rFonts w:cs="Book Antiqua"/>
                <w:sz w:val="16"/>
                <w:szCs w:val="16"/>
                <w:lang w:val="ru-RU"/>
              </w:rPr>
              <w:t>1</w:t>
            </w:r>
            <w:r w:rsidR="00BA3901">
              <w:rPr>
                <w:rFonts w:cs="Book Antiqua"/>
                <w:sz w:val="16"/>
                <w:szCs w:val="16"/>
                <w:lang w:val="ru-RU"/>
              </w:rPr>
              <w:t xml:space="preserve">, </w:t>
            </w:r>
            <w:r w:rsidR="00B95DFF">
              <w:rPr>
                <w:rFonts w:cs="Book Antiqua"/>
                <w:sz w:val="16"/>
                <w:szCs w:val="16"/>
                <w:lang w:val="ru-RU"/>
              </w:rPr>
              <w:t xml:space="preserve">стр. 1-2, </w:t>
            </w:r>
            <w:proofErr w:type="spellStart"/>
            <w:r w:rsidR="00B95DFF">
              <w:rPr>
                <w:rFonts w:cs="Book Antiqua"/>
                <w:sz w:val="16"/>
                <w:szCs w:val="16"/>
                <w:lang w:val="ru-RU"/>
              </w:rPr>
              <w:t>эт</w:t>
            </w:r>
            <w:proofErr w:type="spellEnd"/>
            <w:r w:rsidR="00B95DFF">
              <w:rPr>
                <w:rFonts w:cs="Book Antiqua"/>
                <w:sz w:val="16"/>
                <w:szCs w:val="16"/>
                <w:lang w:val="ru-RU"/>
              </w:rPr>
              <w:t>. 3, ком.50, оф.67</w:t>
            </w:r>
          </w:p>
          <w:p w:rsidR="007D703F" w:rsidRDefault="007D703F" w:rsidP="00B95DFF">
            <w:pPr>
              <w:pStyle w:val="a3"/>
              <w:spacing w:before="0" w:after="0" w:line="360" w:lineRule="auto"/>
              <w:ind w:left="0"/>
              <w:rPr>
                <w:rFonts w:cs="Book Antiqua"/>
                <w:sz w:val="16"/>
                <w:szCs w:val="16"/>
                <w:lang w:val="ru-RU"/>
              </w:rPr>
            </w:pPr>
            <w:r>
              <w:rPr>
                <w:rFonts w:cs="Book Antiqua"/>
                <w:sz w:val="16"/>
                <w:szCs w:val="16"/>
                <w:lang w:val="ru-RU"/>
              </w:rPr>
              <w:t>Факт</w:t>
            </w:r>
            <w:proofErr w:type="gramStart"/>
            <w:r>
              <w:rPr>
                <w:rFonts w:cs="Book Antiqua"/>
                <w:sz w:val="16"/>
                <w:szCs w:val="16"/>
                <w:lang w:val="ru-RU"/>
              </w:rPr>
              <w:t>.</w:t>
            </w:r>
            <w:proofErr w:type="gramEnd"/>
            <w:r>
              <w:rPr>
                <w:rFonts w:cs="Book Antiqua"/>
                <w:sz w:val="16"/>
                <w:szCs w:val="16"/>
                <w:lang w:val="ru-RU"/>
              </w:rPr>
              <w:t xml:space="preserve"> </w:t>
            </w:r>
            <w:proofErr w:type="gramStart"/>
            <w:r>
              <w:rPr>
                <w:rFonts w:cs="Book Antiqua"/>
                <w:sz w:val="16"/>
                <w:szCs w:val="16"/>
                <w:lang w:val="ru-RU"/>
              </w:rPr>
              <w:t>а</w:t>
            </w:r>
            <w:proofErr w:type="gramEnd"/>
            <w:r>
              <w:rPr>
                <w:rFonts w:cs="Book Antiqua"/>
                <w:sz w:val="16"/>
                <w:szCs w:val="16"/>
                <w:lang w:val="ru-RU"/>
              </w:rPr>
              <w:t>дрес:</w:t>
            </w:r>
            <w:r w:rsidR="0043636D">
              <w:rPr>
                <w:rFonts w:cs="Book Antiqua"/>
                <w:sz w:val="16"/>
                <w:szCs w:val="16"/>
                <w:lang w:val="ru-RU"/>
              </w:rPr>
              <w:t xml:space="preserve"> </w:t>
            </w:r>
            <w:r w:rsidR="00B95DFF" w:rsidRPr="00B95DFF">
              <w:rPr>
                <w:rFonts w:cs="Book Antiqua"/>
                <w:sz w:val="16"/>
                <w:szCs w:val="16"/>
                <w:lang w:val="ru-RU"/>
              </w:rPr>
              <w:t xml:space="preserve">117105, г. Москва, Варшавское ш., д. 1, стр. 1-2, </w:t>
            </w:r>
            <w:proofErr w:type="spellStart"/>
            <w:r w:rsidR="00B95DFF" w:rsidRPr="00B95DFF">
              <w:rPr>
                <w:rFonts w:cs="Book Antiqua"/>
                <w:sz w:val="16"/>
                <w:szCs w:val="16"/>
                <w:lang w:val="ru-RU"/>
              </w:rPr>
              <w:t>эт</w:t>
            </w:r>
            <w:proofErr w:type="spellEnd"/>
            <w:r w:rsidR="00B95DFF" w:rsidRPr="00B95DFF">
              <w:rPr>
                <w:rFonts w:cs="Book Antiqua"/>
                <w:sz w:val="16"/>
                <w:szCs w:val="16"/>
                <w:lang w:val="ru-RU"/>
              </w:rPr>
              <w:t>. 3, ком.50, оф.67</w:t>
            </w:r>
          </w:p>
          <w:p w:rsidR="007D703F" w:rsidRPr="00D66DAE" w:rsidRDefault="007D703F" w:rsidP="007D703F">
            <w:pPr>
              <w:widowControl w:val="0"/>
              <w:autoSpaceDE w:val="0"/>
              <w:autoSpaceDN w:val="0"/>
              <w:adjustRightInd w:val="0"/>
              <w:rPr>
                <w:sz w:val="16"/>
                <w:szCs w:val="16"/>
                <w:lang w:val="ru-RU"/>
              </w:rPr>
            </w:pPr>
            <w:proofErr w:type="gramStart"/>
            <w:r>
              <w:rPr>
                <w:sz w:val="16"/>
                <w:szCs w:val="16"/>
                <w:lang w:val="ru-RU"/>
              </w:rPr>
              <w:t>р</w:t>
            </w:r>
            <w:proofErr w:type="gramEnd"/>
            <w:r>
              <w:rPr>
                <w:sz w:val="16"/>
                <w:szCs w:val="16"/>
                <w:lang w:val="ru-RU"/>
              </w:rPr>
              <w:t>/с 4070281040000000504</w:t>
            </w:r>
            <w:r w:rsidRPr="00D66DAE">
              <w:rPr>
                <w:sz w:val="16"/>
                <w:szCs w:val="16"/>
                <w:lang w:val="ru-RU"/>
              </w:rPr>
              <w:t xml:space="preserve">5 в </w:t>
            </w:r>
            <w:r w:rsidRPr="00D7419F">
              <w:rPr>
                <w:sz w:val="16"/>
                <w:szCs w:val="16"/>
                <w:lang w:val="ru-RU"/>
              </w:rPr>
              <w:t>Филиал</w:t>
            </w:r>
            <w:r>
              <w:rPr>
                <w:sz w:val="16"/>
                <w:szCs w:val="16"/>
                <w:lang w:val="ru-RU"/>
              </w:rPr>
              <w:t xml:space="preserve"> № 7701 Банка ВТБ (ПАО) Г</w:t>
            </w:r>
            <w:r w:rsidRPr="00D7419F">
              <w:rPr>
                <w:sz w:val="16"/>
                <w:szCs w:val="16"/>
                <w:lang w:val="ru-RU"/>
              </w:rPr>
              <w:t>. МОСКВА</w:t>
            </w:r>
          </w:p>
          <w:p w:rsidR="007D703F" w:rsidRPr="00D66DAE" w:rsidRDefault="007D703F" w:rsidP="007D703F">
            <w:pPr>
              <w:widowControl w:val="0"/>
              <w:autoSpaceDE w:val="0"/>
              <w:autoSpaceDN w:val="0"/>
              <w:adjustRightInd w:val="0"/>
              <w:rPr>
                <w:sz w:val="16"/>
                <w:szCs w:val="16"/>
                <w:lang w:val="ru-RU"/>
              </w:rPr>
            </w:pPr>
            <w:r w:rsidRPr="00D66DAE">
              <w:rPr>
                <w:sz w:val="16"/>
                <w:szCs w:val="16"/>
                <w:lang w:val="ru-RU"/>
              </w:rPr>
              <w:t xml:space="preserve">к/с </w:t>
            </w:r>
            <w:r w:rsidRPr="00D7419F">
              <w:rPr>
                <w:sz w:val="16"/>
                <w:szCs w:val="16"/>
                <w:lang w:val="ru-RU"/>
              </w:rPr>
              <w:t>30101810345250000745</w:t>
            </w:r>
            <w:r w:rsidRPr="00D66DAE">
              <w:rPr>
                <w:sz w:val="16"/>
                <w:szCs w:val="16"/>
                <w:lang w:val="ru-RU"/>
              </w:rPr>
              <w:t xml:space="preserve">, БИК </w:t>
            </w:r>
            <w:r w:rsidRPr="00D7419F">
              <w:rPr>
                <w:sz w:val="16"/>
                <w:szCs w:val="16"/>
                <w:lang w:val="ru-RU"/>
              </w:rPr>
              <w:t>044525745</w:t>
            </w:r>
          </w:p>
          <w:p w:rsidR="00622A28" w:rsidRPr="007D703F" w:rsidRDefault="00622A28" w:rsidP="00B3197F">
            <w:pPr>
              <w:pStyle w:val="a3"/>
              <w:spacing w:before="0" w:after="0"/>
              <w:ind w:left="0"/>
              <w:rPr>
                <w:rFonts w:cs="Book Antiqua"/>
                <w:sz w:val="10"/>
                <w:szCs w:val="10"/>
                <w:lang w:val="ru-RU"/>
              </w:rPr>
            </w:pPr>
          </w:p>
        </w:tc>
      </w:tr>
    </w:tbl>
    <w:p w:rsidR="00935F33" w:rsidRPr="002D36D7" w:rsidRDefault="00935F33" w:rsidP="00935F33">
      <w:pPr>
        <w:pStyle w:val="a5"/>
        <w:pBdr>
          <w:bottom w:val="single" w:sz="48" w:space="1" w:color="C0C0C0"/>
        </w:pBdr>
        <w:jc w:val="right"/>
        <w:rPr>
          <w:sz w:val="6"/>
          <w:szCs w:val="6"/>
          <w:lang w:val="ru-RU"/>
        </w:rPr>
      </w:pPr>
    </w:p>
    <w:p w:rsidR="001240BB" w:rsidRPr="00935F33" w:rsidRDefault="001240BB" w:rsidP="00622A28">
      <w:pPr>
        <w:pStyle w:val="a3"/>
        <w:spacing w:before="0" w:after="0"/>
        <w:jc w:val="right"/>
        <w:rPr>
          <w:sz w:val="18"/>
          <w:szCs w:val="18"/>
          <w:lang w:val="ru-RU"/>
        </w:rPr>
      </w:pPr>
    </w:p>
    <w:p w:rsidR="00771212" w:rsidRPr="004371AA" w:rsidRDefault="00771212" w:rsidP="00771212">
      <w:pPr>
        <w:spacing w:before="200"/>
        <w:jc w:val="center"/>
        <w:rPr>
          <w:rFonts w:ascii="Times New Roman" w:hAnsi="Times New Roman"/>
          <w:b/>
          <w:color w:val="000000" w:themeColor="text1"/>
          <w:sz w:val="24"/>
          <w:szCs w:val="24"/>
          <w:lang w:val="ru-RU"/>
        </w:rPr>
      </w:pPr>
      <w:r w:rsidRPr="004371AA">
        <w:rPr>
          <w:rFonts w:ascii="Times New Roman" w:hAnsi="Times New Roman"/>
          <w:b/>
          <w:color w:val="000000" w:themeColor="text1"/>
          <w:sz w:val="24"/>
          <w:szCs w:val="24"/>
          <w:lang w:val="ru-RU"/>
        </w:rPr>
        <w:t xml:space="preserve">Склад при производстве компании </w:t>
      </w:r>
      <w:proofErr w:type="spellStart"/>
      <w:r w:rsidRPr="004371AA">
        <w:rPr>
          <w:rFonts w:ascii="Times New Roman" w:hAnsi="Times New Roman"/>
          <w:b/>
          <w:color w:val="000000" w:themeColor="text1"/>
          <w:sz w:val="24"/>
          <w:szCs w:val="24"/>
          <w:lang w:val="ru-RU"/>
        </w:rPr>
        <w:t>Комацу</w:t>
      </w:r>
      <w:proofErr w:type="spellEnd"/>
      <w:r w:rsidRPr="004371AA">
        <w:rPr>
          <w:rFonts w:ascii="Times New Roman" w:hAnsi="Times New Roman"/>
          <w:b/>
          <w:color w:val="000000" w:themeColor="text1"/>
          <w:sz w:val="24"/>
          <w:szCs w:val="24"/>
          <w:lang w:val="ru-RU"/>
        </w:rPr>
        <w:t xml:space="preserve"> </w:t>
      </w:r>
      <w:proofErr w:type="spellStart"/>
      <w:r w:rsidRPr="004371AA">
        <w:rPr>
          <w:rFonts w:ascii="Times New Roman" w:hAnsi="Times New Roman"/>
          <w:b/>
          <w:color w:val="000000" w:themeColor="text1"/>
          <w:sz w:val="24"/>
          <w:szCs w:val="24"/>
          <w:lang w:val="ru-RU"/>
        </w:rPr>
        <w:t>Мэнуфэкчуринг</w:t>
      </w:r>
      <w:proofErr w:type="spellEnd"/>
      <w:r w:rsidRPr="004371AA">
        <w:rPr>
          <w:rFonts w:ascii="Times New Roman" w:hAnsi="Times New Roman"/>
          <w:b/>
          <w:color w:val="000000" w:themeColor="text1"/>
          <w:sz w:val="24"/>
          <w:szCs w:val="24"/>
          <w:lang w:val="ru-RU"/>
        </w:rPr>
        <w:t xml:space="preserve"> </w:t>
      </w:r>
      <w:proofErr w:type="gramStart"/>
      <w:r w:rsidRPr="004371AA">
        <w:rPr>
          <w:rFonts w:ascii="Times New Roman" w:hAnsi="Times New Roman"/>
          <w:b/>
          <w:color w:val="000000" w:themeColor="text1"/>
          <w:sz w:val="24"/>
          <w:szCs w:val="24"/>
          <w:lang w:val="ru-RU"/>
        </w:rPr>
        <w:t>Рус</w:t>
      </w:r>
      <w:proofErr w:type="gramEnd"/>
      <w:r w:rsidRPr="004371AA">
        <w:rPr>
          <w:rFonts w:ascii="Times New Roman" w:hAnsi="Times New Roman"/>
          <w:b/>
          <w:color w:val="000000" w:themeColor="text1"/>
          <w:sz w:val="24"/>
          <w:szCs w:val="24"/>
          <w:lang w:val="ru-RU"/>
        </w:rPr>
        <w:t xml:space="preserve"> автоматизирован специалистами </w:t>
      </w:r>
      <w:proofErr w:type="spellStart"/>
      <w:r w:rsidRPr="004371AA">
        <w:rPr>
          <w:rFonts w:ascii="Times New Roman" w:hAnsi="Times New Roman"/>
          <w:b/>
          <w:color w:val="000000" w:themeColor="text1"/>
          <w:sz w:val="24"/>
          <w:szCs w:val="24"/>
          <w:lang w:val="ru-RU"/>
        </w:rPr>
        <w:t>Топлог</w:t>
      </w:r>
      <w:proofErr w:type="spellEnd"/>
    </w:p>
    <w:p w:rsidR="00771212" w:rsidRPr="004371AA" w:rsidRDefault="00771212" w:rsidP="00771212">
      <w:pPr>
        <w:spacing w:before="200"/>
        <w:jc w:val="center"/>
        <w:rPr>
          <w:rFonts w:ascii="Times New Roman" w:hAnsi="Times New Roman"/>
          <w:i/>
          <w:color w:val="000000" w:themeColor="text1"/>
          <w:sz w:val="24"/>
          <w:szCs w:val="24"/>
          <w:lang w:val="ru-RU"/>
        </w:rPr>
      </w:pPr>
      <w:bookmarkStart w:id="0" w:name="_GoBack"/>
      <w:r w:rsidRPr="004371AA">
        <w:rPr>
          <w:rFonts w:ascii="Times New Roman" w:hAnsi="Times New Roman"/>
          <w:i/>
          <w:color w:val="000000" w:themeColor="text1"/>
          <w:sz w:val="24"/>
          <w:szCs w:val="24"/>
          <w:lang w:val="ru-RU"/>
        </w:rPr>
        <w:t xml:space="preserve">Благодаря </w:t>
      </w:r>
      <w:proofErr w:type="spellStart"/>
      <w:r w:rsidRPr="004371AA">
        <w:rPr>
          <w:rFonts w:ascii="Times New Roman" w:hAnsi="Times New Roman"/>
          <w:i/>
          <w:color w:val="000000" w:themeColor="text1"/>
          <w:sz w:val="24"/>
          <w:szCs w:val="24"/>
        </w:rPr>
        <w:t>TopLog</w:t>
      </w:r>
      <w:proofErr w:type="spellEnd"/>
      <w:r w:rsidRPr="004371AA">
        <w:rPr>
          <w:rFonts w:ascii="Times New Roman" w:hAnsi="Times New Roman"/>
          <w:i/>
          <w:color w:val="000000" w:themeColor="text1"/>
          <w:sz w:val="24"/>
          <w:szCs w:val="24"/>
          <w:lang w:val="ru-RU"/>
        </w:rPr>
        <w:t xml:space="preserve"> </w:t>
      </w:r>
      <w:r w:rsidRPr="004371AA">
        <w:rPr>
          <w:rFonts w:ascii="Times New Roman" w:hAnsi="Times New Roman"/>
          <w:i/>
          <w:color w:val="000000" w:themeColor="text1"/>
          <w:sz w:val="24"/>
          <w:szCs w:val="24"/>
        </w:rPr>
        <w:t>WMS</w:t>
      </w:r>
      <w:r w:rsidRPr="004371AA">
        <w:rPr>
          <w:rFonts w:ascii="Times New Roman" w:hAnsi="Times New Roman"/>
          <w:i/>
          <w:color w:val="000000" w:themeColor="text1"/>
          <w:sz w:val="24"/>
          <w:szCs w:val="24"/>
          <w:lang w:val="ru-RU"/>
        </w:rPr>
        <w:t>, автоматизированы складские бизнес-процессы ведущего производителя строительной и лесной техники</w:t>
      </w:r>
    </w:p>
    <w:bookmarkEnd w:id="0"/>
    <w:p w:rsidR="00771212" w:rsidRPr="004371AA" w:rsidRDefault="00771212" w:rsidP="00771212">
      <w:pPr>
        <w:spacing w:before="200"/>
        <w:jc w:val="both"/>
        <w:rPr>
          <w:rFonts w:ascii="Times New Roman" w:hAnsi="Times New Roman"/>
          <w:color w:val="000000" w:themeColor="text1"/>
          <w:sz w:val="24"/>
          <w:szCs w:val="24"/>
          <w:lang w:val="ru-RU"/>
        </w:rPr>
      </w:pPr>
      <w:r w:rsidRPr="004371AA">
        <w:rPr>
          <w:rFonts w:ascii="Times New Roman" w:hAnsi="Times New Roman"/>
          <w:color w:val="000000" w:themeColor="text1"/>
          <w:sz w:val="24"/>
          <w:szCs w:val="24"/>
          <w:lang w:val="ru-RU"/>
        </w:rPr>
        <w:t>Специалисты «</w:t>
      </w:r>
      <w:proofErr w:type="spellStart"/>
      <w:r w:rsidRPr="004371AA">
        <w:rPr>
          <w:rFonts w:ascii="Times New Roman" w:hAnsi="Times New Roman"/>
          <w:color w:val="000000" w:themeColor="text1"/>
          <w:sz w:val="24"/>
          <w:szCs w:val="24"/>
          <w:lang w:val="ru-RU"/>
        </w:rPr>
        <w:t>Топлог</w:t>
      </w:r>
      <w:proofErr w:type="spellEnd"/>
      <w:r w:rsidRPr="004371AA">
        <w:rPr>
          <w:rFonts w:ascii="Times New Roman" w:hAnsi="Times New Roman"/>
          <w:color w:val="000000" w:themeColor="text1"/>
          <w:sz w:val="24"/>
          <w:szCs w:val="24"/>
          <w:lang w:val="ru-RU"/>
        </w:rPr>
        <w:t>» успешно завершили один из сложнейших своих проектов – автоматизацию склада при производстве компании «</w:t>
      </w:r>
      <w:proofErr w:type="spellStart"/>
      <w:r w:rsidRPr="004371AA">
        <w:rPr>
          <w:rFonts w:ascii="Times New Roman" w:hAnsi="Times New Roman"/>
          <w:color w:val="000000" w:themeColor="text1"/>
          <w:sz w:val="24"/>
          <w:szCs w:val="24"/>
          <w:lang w:val="ru-RU"/>
        </w:rPr>
        <w:t>Комацу</w:t>
      </w:r>
      <w:proofErr w:type="spellEnd"/>
      <w:r w:rsidRPr="004371AA">
        <w:rPr>
          <w:rFonts w:ascii="Times New Roman" w:hAnsi="Times New Roman"/>
          <w:color w:val="000000" w:themeColor="text1"/>
          <w:sz w:val="24"/>
          <w:szCs w:val="24"/>
          <w:lang w:val="ru-RU"/>
        </w:rPr>
        <w:t xml:space="preserve"> </w:t>
      </w:r>
      <w:proofErr w:type="spellStart"/>
      <w:r w:rsidRPr="004371AA">
        <w:rPr>
          <w:rFonts w:ascii="Times New Roman" w:hAnsi="Times New Roman"/>
          <w:color w:val="000000" w:themeColor="text1"/>
          <w:sz w:val="24"/>
          <w:szCs w:val="24"/>
          <w:lang w:val="ru-RU"/>
        </w:rPr>
        <w:t>Мэнуфэкчуринг</w:t>
      </w:r>
      <w:proofErr w:type="spellEnd"/>
      <w:r w:rsidRPr="004371AA">
        <w:rPr>
          <w:rFonts w:ascii="Times New Roman" w:hAnsi="Times New Roman"/>
          <w:color w:val="000000" w:themeColor="text1"/>
          <w:sz w:val="24"/>
          <w:szCs w:val="24"/>
          <w:lang w:val="ru-RU"/>
        </w:rPr>
        <w:t xml:space="preserve"> Рус» в п. Нагорный Ярославской области.</w:t>
      </w:r>
    </w:p>
    <w:p w:rsidR="004371AA" w:rsidRPr="004371AA" w:rsidRDefault="004371AA" w:rsidP="00771212">
      <w:pPr>
        <w:spacing w:before="200"/>
        <w:jc w:val="both"/>
        <w:rPr>
          <w:rFonts w:ascii="Times New Roman" w:hAnsi="Times New Roman"/>
          <w:color w:val="000000" w:themeColor="text1"/>
          <w:sz w:val="24"/>
          <w:szCs w:val="24"/>
          <w:lang w:val="ru-RU"/>
        </w:rPr>
      </w:pPr>
      <w:r w:rsidRPr="004371AA">
        <w:rPr>
          <w:rFonts w:ascii="Times New Roman" w:hAnsi="Times New Roman"/>
          <w:color w:val="000000" w:themeColor="text1"/>
          <w:sz w:val="24"/>
          <w:szCs w:val="24"/>
          <w:lang w:val="ru-RU"/>
        </w:rPr>
        <w:t>«</w:t>
      </w:r>
      <w:proofErr w:type="spellStart"/>
      <w:r w:rsidRPr="004371AA">
        <w:rPr>
          <w:rFonts w:ascii="Times New Roman" w:hAnsi="Times New Roman"/>
          <w:color w:val="000000" w:themeColor="text1"/>
          <w:sz w:val="24"/>
          <w:szCs w:val="24"/>
          <w:lang w:val="ru-RU"/>
        </w:rPr>
        <w:t>Комацу</w:t>
      </w:r>
      <w:proofErr w:type="spellEnd"/>
      <w:r w:rsidRPr="004371AA">
        <w:rPr>
          <w:rFonts w:ascii="Times New Roman" w:hAnsi="Times New Roman"/>
          <w:color w:val="000000" w:themeColor="text1"/>
          <w:sz w:val="24"/>
          <w:szCs w:val="24"/>
          <w:lang w:val="ru-RU"/>
        </w:rPr>
        <w:t xml:space="preserve"> </w:t>
      </w:r>
      <w:proofErr w:type="spellStart"/>
      <w:r w:rsidRPr="004371AA">
        <w:rPr>
          <w:rFonts w:ascii="Times New Roman" w:hAnsi="Times New Roman"/>
          <w:color w:val="000000" w:themeColor="text1"/>
          <w:sz w:val="24"/>
          <w:szCs w:val="24"/>
          <w:lang w:val="ru-RU"/>
        </w:rPr>
        <w:t>Мэнуфэкчуринг</w:t>
      </w:r>
      <w:proofErr w:type="spellEnd"/>
      <w:r w:rsidRPr="004371AA">
        <w:rPr>
          <w:rFonts w:ascii="Times New Roman" w:hAnsi="Times New Roman"/>
          <w:color w:val="000000" w:themeColor="text1"/>
          <w:sz w:val="24"/>
          <w:szCs w:val="24"/>
          <w:lang w:val="ru-RU"/>
        </w:rPr>
        <w:t xml:space="preserve"> </w:t>
      </w:r>
      <w:proofErr w:type="gramStart"/>
      <w:r w:rsidRPr="004371AA">
        <w:rPr>
          <w:rFonts w:ascii="Times New Roman" w:hAnsi="Times New Roman"/>
          <w:color w:val="000000" w:themeColor="text1"/>
          <w:sz w:val="24"/>
          <w:szCs w:val="24"/>
          <w:lang w:val="ru-RU"/>
        </w:rPr>
        <w:t>Рус</w:t>
      </w:r>
      <w:proofErr w:type="gramEnd"/>
      <w:r w:rsidRPr="004371AA">
        <w:rPr>
          <w:rFonts w:ascii="Times New Roman" w:hAnsi="Times New Roman"/>
          <w:color w:val="000000" w:themeColor="text1"/>
          <w:sz w:val="24"/>
          <w:szCs w:val="24"/>
          <w:lang w:val="ru-RU"/>
        </w:rPr>
        <w:t>»</w:t>
      </w:r>
      <w:r w:rsidRPr="004371AA">
        <w:rPr>
          <w:rFonts w:ascii="Times New Roman" w:hAnsi="Times New Roman"/>
          <w:color w:val="000000" w:themeColor="text1"/>
          <w:sz w:val="24"/>
          <w:szCs w:val="24"/>
          <w:lang w:val="ru-RU"/>
        </w:rPr>
        <w:t xml:space="preserve"> </w:t>
      </w:r>
      <w:r w:rsidRPr="004371AA">
        <w:rPr>
          <w:rFonts w:ascii="Times New Roman" w:hAnsi="Times New Roman"/>
          <w:color w:val="000000" w:themeColor="text1"/>
          <w:sz w:val="24"/>
          <w:szCs w:val="24"/>
          <w:shd w:val="clear" w:color="auto" w:fill="FFFFFF"/>
          <w:lang w:val="ru-RU"/>
        </w:rPr>
        <w:t>является ведущим производителем строительной и лесной техники, а также занимает лидирующую позицию на рынке стран СНГ и Восточной Азии.</w:t>
      </w:r>
    </w:p>
    <w:p w:rsidR="00771212" w:rsidRPr="004371AA" w:rsidRDefault="00771212" w:rsidP="00771212">
      <w:pPr>
        <w:spacing w:before="200"/>
        <w:jc w:val="both"/>
        <w:rPr>
          <w:rFonts w:ascii="Times New Roman" w:hAnsi="Times New Roman"/>
          <w:color w:val="000000" w:themeColor="text1"/>
          <w:sz w:val="24"/>
          <w:szCs w:val="24"/>
          <w:lang w:val="ru-RU"/>
        </w:rPr>
      </w:pPr>
      <w:r w:rsidRPr="004371AA">
        <w:rPr>
          <w:rFonts w:ascii="Times New Roman" w:hAnsi="Times New Roman"/>
          <w:color w:val="000000" w:themeColor="text1"/>
          <w:sz w:val="24"/>
          <w:szCs w:val="24"/>
          <w:lang w:val="ru-RU"/>
        </w:rPr>
        <w:t>Данный складской объект занимает 10</w:t>
      </w:r>
      <w:r w:rsidRPr="004371AA">
        <w:rPr>
          <w:rFonts w:ascii="Times New Roman" w:hAnsi="Times New Roman"/>
          <w:color w:val="000000" w:themeColor="text1"/>
          <w:sz w:val="24"/>
          <w:szCs w:val="24"/>
        </w:rPr>
        <w:t> </w:t>
      </w:r>
      <w:r w:rsidRPr="004371AA">
        <w:rPr>
          <w:rFonts w:ascii="Times New Roman" w:hAnsi="Times New Roman"/>
          <w:color w:val="000000" w:themeColor="text1"/>
          <w:sz w:val="24"/>
          <w:szCs w:val="24"/>
          <w:lang w:val="ru-RU"/>
        </w:rPr>
        <w:t xml:space="preserve">000 </w:t>
      </w:r>
      <w:proofErr w:type="spellStart"/>
      <w:r w:rsidRPr="004371AA">
        <w:rPr>
          <w:rFonts w:ascii="Times New Roman" w:hAnsi="Times New Roman"/>
          <w:color w:val="000000" w:themeColor="text1"/>
          <w:sz w:val="24"/>
          <w:szCs w:val="24"/>
          <w:lang w:val="ru-RU"/>
        </w:rPr>
        <w:t>кв</w:t>
      </w:r>
      <w:proofErr w:type="gramStart"/>
      <w:r w:rsidRPr="004371AA">
        <w:rPr>
          <w:rFonts w:ascii="Times New Roman" w:hAnsi="Times New Roman"/>
          <w:color w:val="000000" w:themeColor="text1"/>
          <w:sz w:val="24"/>
          <w:szCs w:val="24"/>
          <w:lang w:val="ru-RU"/>
        </w:rPr>
        <w:t>.м</w:t>
      </w:r>
      <w:proofErr w:type="spellEnd"/>
      <w:proofErr w:type="gramEnd"/>
      <w:r w:rsidRPr="004371AA">
        <w:rPr>
          <w:rFonts w:ascii="Times New Roman" w:hAnsi="Times New Roman"/>
          <w:color w:val="000000" w:themeColor="text1"/>
          <w:sz w:val="24"/>
          <w:szCs w:val="24"/>
          <w:lang w:val="ru-RU"/>
        </w:rPr>
        <w:t>, на которых размещается на хранение 6</w:t>
      </w:r>
      <w:r w:rsidRPr="004371AA">
        <w:rPr>
          <w:rFonts w:ascii="Times New Roman" w:hAnsi="Times New Roman"/>
          <w:color w:val="000000" w:themeColor="text1"/>
          <w:sz w:val="24"/>
          <w:szCs w:val="24"/>
        </w:rPr>
        <w:t> </w:t>
      </w:r>
      <w:r w:rsidRPr="004371AA">
        <w:rPr>
          <w:rFonts w:ascii="Times New Roman" w:hAnsi="Times New Roman"/>
          <w:color w:val="000000" w:themeColor="text1"/>
          <w:sz w:val="24"/>
          <w:szCs w:val="24"/>
          <w:lang w:val="ru-RU"/>
        </w:rPr>
        <w:t>000 активных наименований продукции, начиная с мелких деталей и заканчивая кабинами для экскаваторов и карьерных самосвалов.</w:t>
      </w:r>
    </w:p>
    <w:p w:rsidR="00771212" w:rsidRPr="004371AA" w:rsidRDefault="00771212" w:rsidP="00771212">
      <w:pPr>
        <w:spacing w:before="200"/>
        <w:jc w:val="both"/>
        <w:rPr>
          <w:rFonts w:ascii="Times New Roman" w:hAnsi="Times New Roman"/>
          <w:color w:val="000000" w:themeColor="text1"/>
          <w:sz w:val="24"/>
          <w:szCs w:val="24"/>
          <w:lang w:val="ru-RU"/>
        </w:rPr>
      </w:pPr>
      <w:r w:rsidRPr="004371AA">
        <w:rPr>
          <w:rFonts w:ascii="Times New Roman" w:hAnsi="Times New Roman"/>
          <w:color w:val="000000" w:themeColor="text1"/>
          <w:sz w:val="24"/>
          <w:szCs w:val="24"/>
          <w:lang w:val="ru-RU"/>
        </w:rPr>
        <w:t xml:space="preserve">Для внедрения системы </w:t>
      </w:r>
      <w:proofErr w:type="spellStart"/>
      <w:r w:rsidRPr="004371AA">
        <w:rPr>
          <w:rFonts w:ascii="Times New Roman" w:hAnsi="Times New Roman"/>
          <w:color w:val="000000" w:themeColor="text1"/>
          <w:sz w:val="24"/>
          <w:szCs w:val="24"/>
        </w:rPr>
        <w:t>TopLog</w:t>
      </w:r>
      <w:proofErr w:type="spellEnd"/>
      <w:r w:rsidRPr="004371AA">
        <w:rPr>
          <w:rFonts w:ascii="Times New Roman" w:hAnsi="Times New Roman"/>
          <w:color w:val="000000" w:themeColor="text1"/>
          <w:sz w:val="24"/>
          <w:szCs w:val="24"/>
          <w:lang w:val="ru-RU"/>
        </w:rPr>
        <w:t xml:space="preserve"> </w:t>
      </w:r>
      <w:r w:rsidRPr="004371AA">
        <w:rPr>
          <w:rFonts w:ascii="Times New Roman" w:hAnsi="Times New Roman"/>
          <w:color w:val="000000" w:themeColor="text1"/>
          <w:sz w:val="24"/>
          <w:szCs w:val="24"/>
        </w:rPr>
        <w:t>WMS</w:t>
      </w:r>
      <w:r w:rsidRPr="004371AA">
        <w:rPr>
          <w:rFonts w:ascii="Times New Roman" w:hAnsi="Times New Roman"/>
          <w:color w:val="000000" w:themeColor="text1"/>
          <w:sz w:val="24"/>
          <w:szCs w:val="24"/>
          <w:lang w:val="ru-RU"/>
        </w:rPr>
        <w:t xml:space="preserve"> на складе «</w:t>
      </w:r>
      <w:proofErr w:type="spellStart"/>
      <w:r w:rsidRPr="004371AA">
        <w:rPr>
          <w:rFonts w:ascii="Times New Roman" w:hAnsi="Times New Roman"/>
          <w:color w:val="000000" w:themeColor="text1"/>
          <w:sz w:val="24"/>
          <w:szCs w:val="24"/>
          <w:lang w:val="ru-RU"/>
        </w:rPr>
        <w:t>Комацу</w:t>
      </w:r>
      <w:proofErr w:type="spellEnd"/>
      <w:r w:rsidRPr="004371AA">
        <w:rPr>
          <w:rFonts w:ascii="Times New Roman" w:hAnsi="Times New Roman"/>
          <w:color w:val="000000" w:themeColor="text1"/>
          <w:sz w:val="24"/>
          <w:szCs w:val="24"/>
          <w:lang w:val="ru-RU"/>
        </w:rPr>
        <w:t xml:space="preserve"> </w:t>
      </w:r>
      <w:proofErr w:type="spellStart"/>
      <w:r w:rsidRPr="004371AA">
        <w:rPr>
          <w:rFonts w:ascii="Times New Roman" w:hAnsi="Times New Roman"/>
          <w:color w:val="000000" w:themeColor="text1"/>
          <w:sz w:val="24"/>
          <w:szCs w:val="24"/>
          <w:lang w:val="ru-RU"/>
        </w:rPr>
        <w:t>Мэнуфэкчуринг</w:t>
      </w:r>
      <w:proofErr w:type="spellEnd"/>
      <w:r w:rsidRPr="004371AA">
        <w:rPr>
          <w:rFonts w:ascii="Times New Roman" w:hAnsi="Times New Roman"/>
          <w:color w:val="000000" w:themeColor="text1"/>
          <w:sz w:val="24"/>
          <w:szCs w:val="24"/>
          <w:lang w:val="ru-RU"/>
        </w:rPr>
        <w:t xml:space="preserve"> </w:t>
      </w:r>
      <w:proofErr w:type="gramStart"/>
      <w:r w:rsidRPr="004371AA">
        <w:rPr>
          <w:rFonts w:ascii="Times New Roman" w:hAnsi="Times New Roman"/>
          <w:color w:val="000000" w:themeColor="text1"/>
          <w:sz w:val="24"/>
          <w:szCs w:val="24"/>
          <w:lang w:val="ru-RU"/>
        </w:rPr>
        <w:t>Рус</w:t>
      </w:r>
      <w:proofErr w:type="gramEnd"/>
      <w:r w:rsidRPr="004371AA">
        <w:rPr>
          <w:rFonts w:ascii="Times New Roman" w:hAnsi="Times New Roman"/>
          <w:color w:val="000000" w:themeColor="text1"/>
          <w:sz w:val="24"/>
          <w:szCs w:val="24"/>
          <w:lang w:val="ru-RU"/>
        </w:rPr>
        <w:t xml:space="preserve">» была проведена огромная работа по адаптации </w:t>
      </w:r>
      <w:r w:rsidRPr="004371AA">
        <w:rPr>
          <w:rFonts w:ascii="Times New Roman" w:hAnsi="Times New Roman"/>
          <w:color w:val="000000" w:themeColor="text1"/>
          <w:sz w:val="24"/>
          <w:szCs w:val="24"/>
        </w:rPr>
        <w:t>WMS</w:t>
      </w:r>
      <w:r w:rsidRPr="004371AA">
        <w:rPr>
          <w:rFonts w:ascii="Times New Roman" w:hAnsi="Times New Roman"/>
          <w:color w:val="000000" w:themeColor="text1"/>
          <w:sz w:val="24"/>
          <w:szCs w:val="24"/>
          <w:lang w:val="ru-RU"/>
        </w:rPr>
        <w:t xml:space="preserve">-решения под складские бизнес-процессы заказчика, так как все они отличаются от стандартных. Основная сложность проекта заключалась в интеграции </w:t>
      </w:r>
      <w:proofErr w:type="spellStart"/>
      <w:r w:rsidRPr="004371AA">
        <w:rPr>
          <w:rFonts w:ascii="Times New Roman" w:hAnsi="Times New Roman"/>
          <w:color w:val="000000" w:themeColor="text1"/>
          <w:sz w:val="24"/>
          <w:szCs w:val="24"/>
        </w:rPr>
        <w:t>TopLog</w:t>
      </w:r>
      <w:proofErr w:type="spellEnd"/>
      <w:r w:rsidRPr="004371AA">
        <w:rPr>
          <w:rFonts w:ascii="Times New Roman" w:hAnsi="Times New Roman"/>
          <w:color w:val="000000" w:themeColor="text1"/>
          <w:sz w:val="24"/>
          <w:szCs w:val="24"/>
          <w:lang w:val="ru-RU"/>
        </w:rPr>
        <w:t xml:space="preserve"> </w:t>
      </w:r>
      <w:r w:rsidRPr="004371AA">
        <w:rPr>
          <w:rFonts w:ascii="Times New Roman" w:hAnsi="Times New Roman"/>
          <w:color w:val="000000" w:themeColor="text1"/>
          <w:sz w:val="24"/>
          <w:szCs w:val="24"/>
        </w:rPr>
        <w:t>WMS</w:t>
      </w:r>
      <w:r w:rsidRPr="004371AA">
        <w:rPr>
          <w:rFonts w:ascii="Times New Roman" w:hAnsi="Times New Roman"/>
          <w:color w:val="000000" w:themeColor="text1"/>
          <w:sz w:val="24"/>
          <w:szCs w:val="24"/>
          <w:lang w:val="ru-RU"/>
        </w:rPr>
        <w:t xml:space="preserve"> с используемой заказчиком специфической корпоративной системой по управлению ресурсами. После кропотливой проработки процесса обмена данными между КИС и </w:t>
      </w:r>
      <w:proofErr w:type="spellStart"/>
      <w:r w:rsidRPr="004371AA">
        <w:rPr>
          <w:rFonts w:ascii="Times New Roman" w:hAnsi="Times New Roman"/>
          <w:color w:val="000000" w:themeColor="text1"/>
          <w:sz w:val="24"/>
          <w:szCs w:val="24"/>
        </w:rPr>
        <w:t>TopLog</w:t>
      </w:r>
      <w:proofErr w:type="spellEnd"/>
      <w:r w:rsidRPr="004371AA">
        <w:rPr>
          <w:rFonts w:ascii="Times New Roman" w:hAnsi="Times New Roman"/>
          <w:color w:val="000000" w:themeColor="text1"/>
          <w:sz w:val="24"/>
          <w:szCs w:val="24"/>
          <w:lang w:val="ru-RU"/>
        </w:rPr>
        <w:t xml:space="preserve"> </w:t>
      </w:r>
      <w:r w:rsidRPr="004371AA">
        <w:rPr>
          <w:rFonts w:ascii="Times New Roman" w:hAnsi="Times New Roman"/>
          <w:color w:val="000000" w:themeColor="text1"/>
          <w:sz w:val="24"/>
          <w:szCs w:val="24"/>
        </w:rPr>
        <w:t>WMS</w:t>
      </w:r>
      <w:r w:rsidRPr="004371AA">
        <w:rPr>
          <w:rFonts w:ascii="Times New Roman" w:hAnsi="Times New Roman"/>
          <w:color w:val="000000" w:themeColor="text1"/>
          <w:sz w:val="24"/>
          <w:szCs w:val="24"/>
          <w:lang w:val="ru-RU"/>
        </w:rPr>
        <w:t xml:space="preserve"> все огромное количество информации обрабатывается в максимально оперативном режиме и поступает во внедренную систему управления складом.</w:t>
      </w:r>
    </w:p>
    <w:p w:rsidR="00771212" w:rsidRPr="004371AA" w:rsidRDefault="00771212" w:rsidP="00771212">
      <w:pPr>
        <w:spacing w:before="200"/>
        <w:jc w:val="both"/>
        <w:rPr>
          <w:rFonts w:ascii="Times New Roman" w:hAnsi="Times New Roman"/>
          <w:color w:val="000000" w:themeColor="text1"/>
          <w:sz w:val="24"/>
          <w:szCs w:val="24"/>
          <w:lang w:val="ru-RU"/>
        </w:rPr>
      </w:pPr>
      <w:r w:rsidRPr="004371AA">
        <w:rPr>
          <w:rFonts w:ascii="Times New Roman" w:hAnsi="Times New Roman"/>
          <w:color w:val="000000" w:themeColor="text1"/>
          <w:sz w:val="24"/>
          <w:szCs w:val="24"/>
          <w:lang w:val="ru-RU"/>
        </w:rPr>
        <w:t xml:space="preserve">В результате внедрения </w:t>
      </w:r>
      <w:proofErr w:type="spellStart"/>
      <w:r w:rsidRPr="004371AA">
        <w:rPr>
          <w:rFonts w:ascii="Times New Roman" w:hAnsi="Times New Roman"/>
          <w:color w:val="000000" w:themeColor="text1"/>
          <w:sz w:val="24"/>
          <w:szCs w:val="24"/>
        </w:rPr>
        <w:t>TopLog</w:t>
      </w:r>
      <w:proofErr w:type="spellEnd"/>
      <w:r w:rsidRPr="004371AA">
        <w:rPr>
          <w:rFonts w:ascii="Times New Roman" w:hAnsi="Times New Roman"/>
          <w:color w:val="000000" w:themeColor="text1"/>
          <w:sz w:val="24"/>
          <w:szCs w:val="24"/>
          <w:lang w:val="ru-RU"/>
        </w:rPr>
        <w:t xml:space="preserve"> </w:t>
      </w:r>
      <w:r w:rsidRPr="004371AA">
        <w:rPr>
          <w:rFonts w:ascii="Times New Roman" w:hAnsi="Times New Roman"/>
          <w:color w:val="000000" w:themeColor="text1"/>
          <w:sz w:val="24"/>
          <w:szCs w:val="24"/>
        </w:rPr>
        <w:t>WMS</w:t>
      </w:r>
      <w:r w:rsidRPr="004371AA">
        <w:rPr>
          <w:rFonts w:ascii="Times New Roman" w:hAnsi="Times New Roman"/>
          <w:color w:val="000000" w:themeColor="text1"/>
          <w:sz w:val="24"/>
          <w:szCs w:val="24"/>
          <w:lang w:val="ru-RU"/>
        </w:rPr>
        <w:t xml:space="preserve"> на производственном складе «</w:t>
      </w:r>
      <w:proofErr w:type="spellStart"/>
      <w:r w:rsidRPr="004371AA">
        <w:rPr>
          <w:rFonts w:ascii="Times New Roman" w:hAnsi="Times New Roman"/>
          <w:color w:val="000000" w:themeColor="text1"/>
          <w:sz w:val="24"/>
          <w:szCs w:val="24"/>
          <w:lang w:val="ru-RU"/>
        </w:rPr>
        <w:t>Комацу</w:t>
      </w:r>
      <w:proofErr w:type="spellEnd"/>
      <w:r w:rsidRPr="004371AA">
        <w:rPr>
          <w:rFonts w:ascii="Times New Roman" w:hAnsi="Times New Roman"/>
          <w:color w:val="000000" w:themeColor="text1"/>
          <w:sz w:val="24"/>
          <w:szCs w:val="24"/>
          <w:lang w:val="ru-RU"/>
        </w:rPr>
        <w:t xml:space="preserve"> </w:t>
      </w:r>
      <w:proofErr w:type="spellStart"/>
      <w:r w:rsidRPr="004371AA">
        <w:rPr>
          <w:rFonts w:ascii="Times New Roman" w:hAnsi="Times New Roman"/>
          <w:color w:val="000000" w:themeColor="text1"/>
          <w:sz w:val="24"/>
          <w:szCs w:val="24"/>
          <w:lang w:val="ru-RU"/>
        </w:rPr>
        <w:t>Мэнуфэкчуринг</w:t>
      </w:r>
      <w:proofErr w:type="spellEnd"/>
      <w:r w:rsidRPr="004371AA">
        <w:rPr>
          <w:rFonts w:ascii="Times New Roman" w:hAnsi="Times New Roman"/>
          <w:color w:val="000000" w:themeColor="text1"/>
          <w:sz w:val="24"/>
          <w:szCs w:val="24"/>
          <w:lang w:val="ru-RU"/>
        </w:rPr>
        <w:t xml:space="preserve"> </w:t>
      </w:r>
      <w:proofErr w:type="gramStart"/>
      <w:r w:rsidRPr="004371AA">
        <w:rPr>
          <w:rFonts w:ascii="Times New Roman" w:hAnsi="Times New Roman"/>
          <w:color w:val="000000" w:themeColor="text1"/>
          <w:sz w:val="24"/>
          <w:szCs w:val="24"/>
          <w:lang w:val="ru-RU"/>
        </w:rPr>
        <w:t>Рус</w:t>
      </w:r>
      <w:proofErr w:type="gramEnd"/>
      <w:r w:rsidRPr="004371AA">
        <w:rPr>
          <w:rFonts w:ascii="Times New Roman" w:hAnsi="Times New Roman"/>
          <w:color w:val="000000" w:themeColor="text1"/>
          <w:sz w:val="24"/>
          <w:szCs w:val="24"/>
          <w:lang w:val="ru-RU"/>
        </w:rPr>
        <w:t>» были автоматизированы все складские процессы, а также:</w:t>
      </w:r>
    </w:p>
    <w:p w:rsidR="00771212" w:rsidRPr="004371AA" w:rsidRDefault="00771212" w:rsidP="00771212">
      <w:pPr>
        <w:pStyle w:val="a9"/>
        <w:numPr>
          <w:ilvl w:val="0"/>
          <w:numId w:val="2"/>
        </w:numPr>
        <w:spacing w:before="200" w:line="240" w:lineRule="auto"/>
        <w:jc w:val="both"/>
        <w:rPr>
          <w:rFonts w:ascii="Times New Roman" w:hAnsi="Times New Roman" w:cs="Times New Roman"/>
          <w:color w:val="000000" w:themeColor="text1"/>
          <w:sz w:val="24"/>
          <w:szCs w:val="24"/>
        </w:rPr>
      </w:pPr>
      <w:r w:rsidRPr="004371AA">
        <w:rPr>
          <w:rFonts w:ascii="Times New Roman" w:hAnsi="Times New Roman" w:cs="Times New Roman"/>
          <w:color w:val="000000" w:themeColor="text1"/>
          <w:sz w:val="24"/>
          <w:szCs w:val="24"/>
        </w:rPr>
        <w:t>в процессе приемки учитываются все различия продукции от поставщиков из разных стран;</w:t>
      </w:r>
    </w:p>
    <w:p w:rsidR="00771212" w:rsidRPr="004371AA" w:rsidRDefault="00771212" w:rsidP="00771212">
      <w:pPr>
        <w:pStyle w:val="a9"/>
        <w:numPr>
          <w:ilvl w:val="0"/>
          <w:numId w:val="2"/>
        </w:numPr>
        <w:spacing w:before="200" w:line="240" w:lineRule="auto"/>
        <w:jc w:val="both"/>
        <w:rPr>
          <w:rFonts w:ascii="Times New Roman" w:hAnsi="Times New Roman" w:cs="Times New Roman"/>
          <w:color w:val="000000" w:themeColor="text1"/>
          <w:sz w:val="24"/>
          <w:szCs w:val="24"/>
        </w:rPr>
      </w:pPr>
      <w:r w:rsidRPr="004371AA">
        <w:rPr>
          <w:rFonts w:ascii="Times New Roman" w:hAnsi="Times New Roman" w:cs="Times New Roman"/>
          <w:color w:val="000000" w:themeColor="text1"/>
          <w:sz w:val="24"/>
          <w:szCs w:val="24"/>
        </w:rPr>
        <w:t>оптимизирована загрузка производственных заказов из КИС;</w:t>
      </w:r>
    </w:p>
    <w:p w:rsidR="00771212" w:rsidRPr="004371AA" w:rsidRDefault="00771212" w:rsidP="00771212">
      <w:pPr>
        <w:pStyle w:val="a9"/>
        <w:numPr>
          <w:ilvl w:val="0"/>
          <w:numId w:val="2"/>
        </w:numPr>
        <w:spacing w:before="200" w:line="240" w:lineRule="auto"/>
        <w:jc w:val="both"/>
        <w:rPr>
          <w:rFonts w:ascii="Times New Roman" w:hAnsi="Times New Roman" w:cs="Times New Roman"/>
          <w:color w:val="000000" w:themeColor="text1"/>
          <w:sz w:val="24"/>
          <w:szCs w:val="24"/>
        </w:rPr>
      </w:pPr>
      <w:r w:rsidRPr="004371AA">
        <w:rPr>
          <w:rFonts w:ascii="Times New Roman" w:hAnsi="Times New Roman" w:cs="Times New Roman"/>
          <w:color w:val="000000" w:themeColor="text1"/>
          <w:sz w:val="24"/>
          <w:szCs w:val="24"/>
        </w:rPr>
        <w:t xml:space="preserve">автоматизировано списание комплектующих с производственных участков в </w:t>
      </w:r>
      <w:proofErr w:type="spellStart"/>
      <w:r w:rsidRPr="004371AA">
        <w:rPr>
          <w:rFonts w:ascii="Times New Roman" w:hAnsi="Times New Roman" w:cs="Times New Roman"/>
          <w:color w:val="000000" w:themeColor="text1"/>
          <w:sz w:val="24"/>
          <w:szCs w:val="24"/>
          <w:lang w:val="en-US"/>
        </w:rPr>
        <w:t>TopLog</w:t>
      </w:r>
      <w:proofErr w:type="spellEnd"/>
      <w:r w:rsidRPr="004371AA">
        <w:rPr>
          <w:rFonts w:ascii="Times New Roman" w:hAnsi="Times New Roman" w:cs="Times New Roman"/>
          <w:color w:val="000000" w:themeColor="text1"/>
          <w:sz w:val="24"/>
          <w:szCs w:val="24"/>
        </w:rPr>
        <w:t xml:space="preserve"> </w:t>
      </w:r>
      <w:r w:rsidRPr="004371AA">
        <w:rPr>
          <w:rFonts w:ascii="Times New Roman" w:hAnsi="Times New Roman" w:cs="Times New Roman"/>
          <w:color w:val="000000" w:themeColor="text1"/>
          <w:sz w:val="24"/>
          <w:szCs w:val="24"/>
          <w:lang w:val="en-US"/>
        </w:rPr>
        <w:t>WMS</w:t>
      </w:r>
      <w:r w:rsidRPr="004371AA">
        <w:rPr>
          <w:rFonts w:ascii="Times New Roman" w:hAnsi="Times New Roman" w:cs="Times New Roman"/>
          <w:color w:val="000000" w:themeColor="text1"/>
          <w:sz w:val="24"/>
          <w:szCs w:val="24"/>
        </w:rPr>
        <w:t xml:space="preserve"> при закрытии производственных заказов в КИС;</w:t>
      </w:r>
    </w:p>
    <w:p w:rsidR="00771212" w:rsidRPr="004371AA" w:rsidRDefault="00771212" w:rsidP="00771212">
      <w:pPr>
        <w:pStyle w:val="a9"/>
        <w:numPr>
          <w:ilvl w:val="0"/>
          <w:numId w:val="2"/>
        </w:numPr>
        <w:spacing w:before="200" w:line="240" w:lineRule="auto"/>
        <w:jc w:val="both"/>
        <w:rPr>
          <w:rFonts w:ascii="Times New Roman" w:hAnsi="Times New Roman" w:cs="Times New Roman"/>
          <w:color w:val="000000" w:themeColor="text1"/>
          <w:sz w:val="24"/>
          <w:szCs w:val="24"/>
        </w:rPr>
      </w:pPr>
      <w:r w:rsidRPr="004371AA">
        <w:rPr>
          <w:rFonts w:ascii="Times New Roman" w:hAnsi="Times New Roman" w:cs="Times New Roman"/>
          <w:color w:val="000000" w:themeColor="text1"/>
          <w:sz w:val="24"/>
          <w:szCs w:val="24"/>
        </w:rPr>
        <w:t xml:space="preserve">введен учет серийных номеров (по </w:t>
      </w:r>
      <w:r w:rsidRPr="004371AA">
        <w:rPr>
          <w:rFonts w:ascii="Times New Roman" w:hAnsi="Times New Roman" w:cs="Times New Roman"/>
          <w:color w:val="000000" w:themeColor="text1"/>
          <w:sz w:val="24"/>
          <w:szCs w:val="24"/>
          <w:lang w:val="en-GB"/>
        </w:rPr>
        <w:t>issue</w:t>
      </w:r>
      <w:r w:rsidRPr="004371AA">
        <w:rPr>
          <w:rFonts w:ascii="Times New Roman" w:hAnsi="Times New Roman" w:cs="Times New Roman"/>
          <w:color w:val="000000" w:themeColor="text1"/>
          <w:sz w:val="24"/>
          <w:szCs w:val="24"/>
        </w:rPr>
        <w:t>-номеров) для КИС;</w:t>
      </w:r>
    </w:p>
    <w:p w:rsidR="00771212" w:rsidRPr="004371AA" w:rsidRDefault="00771212" w:rsidP="00771212">
      <w:pPr>
        <w:pStyle w:val="a9"/>
        <w:numPr>
          <w:ilvl w:val="0"/>
          <w:numId w:val="2"/>
        </w:numPr>
        <w:spacing w:before="200" w:line="240" w:lineRule="auto"/>
        <w:jc w:val="both"/>
        <w:rPr>
          <w:rFonts w:ascii="Times New Roman" w:hAnsi="Times New Roman" w:cs="Times New Roman"/>
          <w:color w:val="000000" w:themeColor="text1"/>
          <w:sz w:val="24"/>
          <w:szCs w:val="24"/>
        </w:rPr>
      </w:pPr>
      <w:r w:rsidRPr="004371AA">
        <w:rPr>
          <w:rFonts w:ascii="Times New Roman" w:hAnsi="Times New Roman" w:cs="Times New Roman"/>
          <w:color w:val="000000" w:themeColor="text1"/>
          <w:sz w:val="24"/>
          <w:szCs w:val="24"/>
        </w:rPr>
        <w:t>внедрены все необходимые печатные формы для отбора продукции, соответствующие технологическим картам для производства;</w:t>
      </w:r>
    </w:p>
    <w:p w:rsidR="00771212" w:rsidRPr="004371AA" w:rsidRDefault="00771212" w:rsidP="00771212">
      <w:pPr>
        <w:pStyle w:val="a9"/>
        <w:numPr>
          <w:ilvl w:val="0"/>
          <w:numId w:val="2"/>
        </w:numPr>
        <w:spacing w:before="200" w:line="240" w:lineRule="auto"/>
        <w:jc w:val="both"/>
        <w:rPr>
          <w:rFonts w:ascii="Times New Roman" w:hAnsi="Times New Roman" w:cs="Times New Roman"/>
          <w:color w:val="000000" w:themeColor="text1"/>
          <w:sz w:val="24"/>
          <w:szCs w:val="24"/>
        </w:rPr>
      </w:pPr>
      <w:r w:rsidRPr="004371AA">
        <w:rPr>
          <w:rFonts w:ascii="Times New Roman" w:hAnsi="Times New Roman" w:cs="Times New Roman"/>
          <w:color w:val="000000" w:themeColor="text1"/>
          <w:sz w:val="24"/>
          <w:szCs w:val="24"/>
        </w:rPr>
        <w:t>сокращены пробеги складской техники и персонала.</w:t>
      </w:r>
    </w:p>
    <w:p w:rsidR="00BC7587" w:rsidRDefault="00BC7587" w:rsidP="0038747A">
      <w:pPr>
        <w:pStyle w:val="a3"/>
        <w:spacing w:before="0" w:after="0"/>
        <w:ind w:left="0"/>
        <w:rPr>
          <w:sz w:val="16"/>
          <w:szCs w:val="16"/>
          <w:lang w:val="ru-RU"/>
        </w:rPr>
      </w:pPr>
    </w:p>
    <w:sectPr w:rsidR="00BC7587"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0C" w:rsidRDefault="00833D0C">
      <w:r>
        <w:separator/>
      </w:r>
    </w:p>
  </w:endnote>
  <w:endnote w:type="continuationSeparator" w:id="0">
    <w:p w:rsidR="00833D0C" w:rsidRDefault="0083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4371AA">
      <w:rPr>
        <w:noProof/>
        <w:lang w:val="ru-RU"/>
      </w:rPr>
      <w:t>1</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4371AA">
      <w:rPr>
        <w:noProof/>
        <w:lang w:val="ru-RU"/>
      </w:rPr>
      <w:t>1</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0C" w:rsidRDefault="00833D0C">
      <w:r>
        <w:separator/>
      </w:r>
    </w:p>
  </w:footnote>
  <w:footnote w:type="continuationSeparator" w:id="0">
    <w:p w:rsidR="00833D0C" w:rsidRDefault="0083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E0A"/>
    <w:multiLevelType w:val="hybridMultilevel"/>
    <w:tmpl w:val="8A5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44E8E"/>
    <w:rsid w:val="0006480A"/>
    <w:rsid w:val="000A016B"/>
    <w:rsid w:val="000A170A"/>
    <w:rsid w:val="000F1B7A"/>
    <w:rsid w:val="001240BB"/>
    <w:rsid w:val="00141AAD"/>
    <w:rsid w:val="00153E3D"/>
    <w:rsid w:val="00195C58"/>
    <w:rsid w:val="001F7827"/>
    <w:rsid w:val="0020551E"/>
    <w:rsid w:val="00223CFC"/>
    <w:rsid w:val="00242C8E"/>
    <w:rsid w:val="002516E5"/>
    <w:rsid w:val="00281584"/>
    <w:rsid w:val="002829D5"/>
    <w:rsid w:val="002E416B"/>
    <w:rsid w:val="002F0894"/>
    <w:rsid w:val="00352E19"/>
    <w:rsid w:val="003820CC"/>
    <w:rsid w:val="0038747A"/>
    <w:rsid w:val="003C0735"/>
    <w:rsid w:val="004210FE"/>
    <w:rsid w:val="0043636D"/>
    <w:rsid w:val="004371AA"/>
    <w:rsid w:val="00452F9C"/>
    <w:rsid w:val="00497FEA"/>
    <w:rsid w:val="004D31E2"/>
    <w:rsid w:val="004F36D0"/>
    <w:rsid w:val="00504781"/>
    <w:rsid w:val="005103F8"/>
    <w:rsid w:val="00512B4A"/>
    <w:rsid w:val="005B189D"/>
    <w:rsid w:val="005F6731"/>
    <w:rsid w:val="00622A28"/>
    <w:rsid w:val="00640369"/>
    <w:rsid w:val="00691A98"/>
    <w:rsid w:val="006E379B"/>
    <w:rsid w:val="006E39E4"/>
    <w:rsid w:val="006F19EF"/>
    <w:rsid w:val="0070035D"/>
    <w:rsid w:val="00711A97"/>
    <w:rsid w:val="007122F5"/>
    <w:rsid w:val="007131CE"/>
    <w:rsid w:val="007406CA"/>
    <w:rsid w:val="00750C9D"/>
    <w:rsid w:val="00771212"/>
    <w:rsid w:val="00772258"/>
    <w:rsid w:val="00797668"/>
    <w:rsid w:val="007D703F"/>
    <w:rsid w:val="00833D0C"/>
    <w:rsid w:val="0086351F"/>
    <w:rsid w:val="0086447E"/>
    <w:rsid w:val="00881A05"/>
    <w:rsid w:val="008D3851"/>
    <w:rsid w:val="00935F33"/>
    <w:rsid w:val="009372C6"/>
    <w:rsid w:val="00943E33"/>
    <w:rsid w:val="00971B5C"/>
    <w:rsid w:val="00991993"/>
    <w:rsid w:val="009B3C6F"/>
    <w:rsid w:val="009C1967"/>
    <w:rsid w:val="009E42E9"/>
    <w:rsid w:val="00A03C96"/>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53A3E"/>
    <w:rsid w:val="00C61EEA"/>
    <w:rsid w:val="00CA2A7F"/>
    <w:rsid w:val="00CC5C00"/>
    <w:rsid w:val="00CD2952"/>
    <w:rsid w:val="00CD5715"/>
    <w:rsid w:val="00CE7BEE"/>
    <w:rsid w:val="00D12C12"/>
    <w:rsid w:val="00D2571F"/>
    <w:rsid w:val="00D31722"/>
    <w:rsid w:val="00D37E19"/>
    <w:rsid w:val="00D5072B"/>
    <w:rsid w:val="00DC10F2"/>
    <w:rsid w:val="00DD0269"/>
    <w:rsid w:val="00DE0A35"/>
    <w:rsid w:val="00E240E9"/>
    <w:rsid w:val="00E539DC"/>
    <w:rsid w:val="00E64695"/>
    <w:rsid w:val="00E83070"/>
    <w:rsid w:val="00E9579A"/>
    <w:rsid w:val="00EA1828"/>
    <w:rsid w:val="00EB271A"/>
    <w:rsid w:val="00EC4BF5"/>
    <w:rsid w:val="00F04FFE"/>
    <w:rsid w:val="00F216E1"/>
    <w:rsid w:val="00F459C0"/>
    <w:rsid w:val="00F46A5E"/>
    <w:rsid w:val="00F67A5C"/>
    <w:rsid w:val="00F747CB"/>
    <w:rsid w:val="00F81588"/>
    <w:rsid w:val="00FB6152"/>
    <w:rsid w:val="00FC284D"/>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2</cp:revision>
  <cp:lastPrinted>2017-11-13T08:20:00Z</cp:lastPrinted>
  <dcterms:created xsi:type="dcterms:W3CDTF">2019-06-07T13:53:00Z</dcterms:created>
  <dcterms:modified xsi:type="dcterms:W3CDTF">2019-06-07T13:53:00Z</dcterms:modified>
</cp:coreProperties>
</file>