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4F" w:rsidRPr="00364B4F" w:rsidRDefault="00364B4F" w:rsidP="0030705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000000"/>
        </w:rPr>
      </w:pPr>
      <w:r w:rsidRPr="00364B4F">
        <w:rPr>
          <w:rFonts w:ascii="Times New Roman" w:hAnsi="Times New Roman"/>
          <w:b/>
          <w:bCs/>
          <w:color w:val="000000"/>
        </w:rPr>
        <w:t>Прибыль ГК «Балтийский лизинг» по МСФО за первое полугодие 2019 года выросла на 16%</w:t>
      </w:r>
    </w:p>
    <w:p w:rsidR="00364B4F" w:rsidRPr="00364B4F" w:rsidRDefault="00364B4F" w:rsidP="0030705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000000"/>
        </w:rPr>
      </w:pPr>
    </w:p>
    <w:p w:rsidR="00364B4F" w:rsidRPr="00364B4F" w:rsidRDefault="00763043" w:rsidP="00307057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color w:val="000000"/>
        </w:rPr>
      </w:pPr>
      <w:r w:rsidRPr="00364B4F">
        <w:rPr>
          <w:rFonts w:ascii="Times New Roman" w:hAnsi="Times New Roman"/>
          <w:b/>
        </w:rPr>
        <w:t xml:space="preserve">Санкт-Петербург, </w:t>
      </w:r>
      <w:r w:rsidR="00364B4F" w:rsidRPr="00364B4F">
        <w:rPr>
          <w:rFonts w:ascii="Times New Roman" w:hAnsi="Times New Roman"/>
          <w:b/>
        </w:rPr>
        <w:t>12</w:t>
      </w:r>
      <w:r w:rsidRPr="00364B4F">
        <w:rPr>
          <w:rFonts w:ascii="Times New Roman" w:hAnsi="Times New Roman"/>
          <w:b/>
        </w:rPr>
        <w:t xml:space="preserve"> </w:t>
      </w:r>
      <w:r w:rsidR="000F62C2" w:rsidRPr="00364B4F">
        <w:rPr>
          <w:rFonts w:ascii="Times New Roman" w:hAnsi="Times New Roman"/>
          <w:b/>
        </w:rPr>
        <w:t xml:space="preserve">августа </w:t>
      </w:r>
      <w:r w:rsidRPr="00364B4F">
        <w:rPr>
          <w:rFonts w:ascii="Times New Roman" w:hAnsi="Times New Roman"/>
          <w:b/>
        </w:rPr>
        <w:t>2019 года.</w:t>
      </w:r>
      <w:r w:rsidRPr="00364B4F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</w:t>
      </w:r>
      <w:r w:rsidR="00364B4F" w:rsidRPr="00364B4F">
        <w:rPr>
          <w:rFonts w:ascii="Times New Roman" w:hAnsi="Times New Roman"/>
          <w:color w:val="000000"/>
        </w:rPr>
        <w:t xml:space="preserve">Группа компаний «Балтийский лизинг» объявила финансовые итоги своей деятельности за первое полугодие 2019 года в соответствии с международными стандартами финансовой отчетности (МСФО). </w:t>
      </w:r>
    </w:p>
    <w:p w:rsidR="00364B4F" w:rsidRPr="00364B4F" w:rsidRDefault="00364B4F" w:rsidP="00307057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color w:val="000000"/>
        </w:rPr>
      </w:pPr>
      <w:r w:rsidRPr="00364B4F">
        <w:rPr>
          <w:rFonts w:ascii="Times New Roman" w:hAnsi="Times New Roman"/>
          <w:color w:val="000000"/>
        </w:rPr>
        <w:t>Общая сумма активов группы по состоянию на 30 июня 2019 года достигла 39 млрд рублей, что на 8% больше, чем по итогам 2018 года. Прибыль компании за отчетный период составила 1,1 млрд рублей, показав по отношению к результатам первого пол</w:t>
      </w:r>
      <w:r w:rsidR="008E794E">
        <w:rPr>
          <w:rFonts w:ascii="Times New Roman" w:hAnsi="Times New Roman"/>
          <w:color w:val="000000"/>
        </w:rPr>
        <w:t>угодия 2018 года прирост на 16%</w:t>
      </w:r>
      <w:r w:rsidRPr="00364B4F">
        <w:rPr>
          <w:rFonts w:ascii="Times New Roman" w:hAnsi="Times New Roman"/>
          <w:color w:val="000000"/>
        </w:rPr>
        <w:t>, что позволяет с уверенностью ожидать выполнения плана по прибыли за 2019 год. Объем собственного капитала ГК «Балтийский лизинг» к концу июня достиг 8,3 млрд рублей, прирост на 15%  по сравнению с итогами 2018 года.</w:t>
      </w:r>
    </w:p>
    <w:p w:rsidR="00364B4F" w:rsidRPr="00364B4F" w:rsidRDefault="00364B4F" w:rsidP="00307057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color w:val="000000"/>
        </w:rPr>
      </w:pPr>
      <w:r w:rsidRPr="00364B4F">
        <w:rPr>
          <w:rFonts w:ascii="Times New Roman" w:hAnsi="Times New Roman"/>
          <w:color w:val="000000"/>
        </w:rPr>
        <w:t>Общая сумма чистых инвестиций в финансовый лизинг также находится на плановом уровне и после вычета резерва под обесценение на 30 июня 2019 года превысила 35 млрд рублей, увеличившись в соотношении с итогами 2018 года на 9%.</w:t>
      </w:r>
    </w:p>
    <w:p w:rsidR="00364B4F" w:rsidRPr="00364B4F" w:rsidRDefault="00364B4F" w:rsidP="00307057">
      <w:pPr>
        <w:ind w:firstLine="0"/>
        <w:jc w:val="both"/>
        <w:rPr>
          <w:rFonts w:ascii="Times New Roman" w:hAnsi="Times New Roman"/>
        </w:rPr>
      </w:pPr>
      <w:r w:rsidRPr="00364B4F">
        <w:rPr>
          <w:rFonts w:ascii="Times New Roman" w:hAnsi="Times New Roman"/>
          <w:color w:val="000000"/>
        </w:rPr>
        <w:t xml:space="preserve">«Балтийский лизинг демонстрирует стабильный рост прибыли и сохраняет высокий уровень рентабельности в условиях ужесточения конкуренции. Мы, в том числе, продолжаем оптимизировать базу пассивов, и, например, в июле успешно разместили очередной выпуск облигаций БО-П02 на сумму 4 </w:t>
      </w:r>
      <w:proofErr w:type="gramStart"/>
      <w:r w:rsidRPr="00364B4F">
        <w:rPr>
          <w:rFonts w:ascii="Times New Roman" w:hAnsi="Times New Roman"/>
          <w:color w:val="000000"/>
        </w:rPr>
        <w:t>млрд</w:t>
      </w:r>
      <w:proofErr w:type="gramEnd"/>
      <w:r w:rsidRPr="00364B4F">
        <w:rPr>
          <w:rFonts w:ascii="Times New Roman" w:hAnsi="Times New Roman"/>
          <w:color w:val="000000"/>
        </w:rPr>
        <w:t xml:space="preserve"> рублей,  что в совокупности с иными факторами поддержит положительную динамику финансовых показателей и в перспективе», - рассказал заместитель финансового директора «Балтийского лизинга» </w:t>
      </w:r>
      <w:r w:rsidRPr="00364B4F">
        <w:rPr>
          <w:rFonts w:ascii="Times New Roman" w:hAnsi="Times New Roman"/>
          <w:b/>
          <w:bCs/>
          <w:color w:val="000000"/>
        </w:rPr>
        <w:t xml:space="preserve">Дмитрий </w:t>
      </w:r>
      <w:proofErr w:type="spellStart"/>
      <w:r w:rsidRPr="00364B4F">
        <w:rPr>
          <w:rFonts w:ascii="Times New Roman" w:hAnsi="Times New Roman"/>
          <w:b/>
          <w:bCs/>
          <w:color w:val="000000"/>
        </w:rPr>
        <w:t>Казаковцев</w:t>
      </w:r>
      <w:proofErr w:type="spellEnd"/>
      <w:r w:rsidRPr="00364B4F">
        <w:rPr>
          <w:rFonts w:ascii="Times New Roman" w:hAnsi="Times New Roman"/>
          <w:b/>
          <w:bCs/>
          <w:color w:val="000000"/>
        </w:rPr>
        <w:t>.</w:t>
      </w:r>
    </w:p>
    <w:p w:rsidR="0017379E" w:rsidRDefault="0017379E" w:rsidP="00307057">
      <w:pPr>
        <w:spacing w:after="240"/>
        <w:ind w:firstLine="0"/>
        <w:jc w:val="both"/>
      </w:pPr>
    </w:p>
    <w:p w:rsidR="00AE6084" w:rsidRPr="002A7E71" w:rsidRDefault="00BC47D2" w:rsidP="0017379E">
      <w:pPr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055BE3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лта эмитента на уровне «BB-»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8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C903BF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Default="00C903BF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</w:pPr>
      <w:hyperlink r:id="rId10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5" w:rsidRDefault="003340B5" w:rsidP="007C7DE5">
      <w:r>
        <w:separator/>
      </w:r>
    </w:p>
  </w:endnote>
  <w:endnote w:type="continuationSeparator" w:id="0">
    <w:p w:rsidR="003340B5" w:rsidRDefault="003340B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5" w:rsidRDefault="003340B5" w:rsidP="007C7DE5">
      <w:r>
        <w:separator/>
      </w:r>
    </w:p>
  </w:footnote>
  <w:footnote w:type="continuationSeparator" w:id="0">
    <w:p w:rsidR="003340B5" w:rsidRDefault="003340B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B5" w:rsidRDefault="00C903BF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3340B5" w:rsidRDefault="003340B5">
    <w:pPr>
      <w:pStyle w:val="a3"/>
    </w:pPr>
  </w:p>
  <w:p w:rsidR="003340B5" w:rsidRDefault="00334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1577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6194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4695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7347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50C9E"/>
    <w:rsid w:val="00454BCB"/>
    <w:rsid w:val="004612B5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2694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37D5"/>
    <w:rsid w:val="00683B3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E794E"/>
    <w:rsid w:val="008F2547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33D58"/>
    <w:rsid w:val="00A376A1"/>
    <w:rsid w:val="00A40398"/>
    <w:rsid w:val="00A419F8"/>
    <w:rsid w:val="00A45380"/>
    <w:rsid w:val="00A56358"/>
    <w:rsid w:val="00A57359"/>
    <w:rsid w:val="00A63722"/>
    <w:rsid w:val="00A63BCC"/>
    <w:rsid w:val="00A65196"/>
    <w:rsid w:val="00A7201F"/>
    <w:rsid w:val="00A751E1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097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ovskaya.A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DB2CA-CA51-4E62-BBFA-C2A93972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320</cp:revision>
  <dcterms:created xsi:type="dcterms:W3CDTF">2018-07-26T07:30:00Z</dcterms:created>
  <dcterms:modified xsi:type="dcterms:W3CDTF">2019-08-12T07:30:00Z</dcterms:modified>
</cp:coreProperties>
</file>