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АСИ рекомендовало платформу для обучения персонала «Эквио» российским компаниям с госучастием</w:t>
      </w:r>
    </w:p>
    <w:p w:rsidR="00000000" w:rsidDel="00000000" w:rsidP="00000000" w:rsidRDefault="00000000" w:rsidRPr="00000000" w14:paraId="0000000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Платформа для обучения, управления и мотивации персонала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«Эквио»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(e.Queo, №2903 в Едином реестре российских программ Минкомсвязи РФ) прошла отбор совета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Агентства стратегических инициатив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(АСИ) и получила рекомендации по внедрению в крупных российских компаниях с государственным участием. </w:t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АСИ помогает «Эквио» представить проектное решение крупным промышленным, логистическим и страховым компаниям для апробации и последующего внедрения. Уже организовано взаимодействие с ПАО ФГК «РусГидро», ПАО «РЖД» и рядом других компаний, которые изучают и тестируют платформу. Отбор проектов проходил в рамках инициативы АСИ «100 лидеров развития технологий». </w:t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По информации основателя и генерального директора «Эквио» Алексея Вагина, платформа уже внедрена в компаниях FMСG, в секторе телекоммуникаций, строительстве, горнорудной промышленности, ритейле, на ряде производственных предприятий. </w:t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В бизнесах, связанных с продажами товаров или услуг, «Эквио» позволяет ощутимо повысить эффективность работы сотрудников фронт-офиса или мерчандайзинга. В производственном секторе приложение чаще используется для обеспечения соблюдения техники безопасности и рабочих процессов. Во всех компаниях «Эквио» позволяет ощутимо сократить срок адаптации новых сотрудников и дает руководителям и HR качественно иной инструмент мониторинга за обучением и развитием, а также онлайн-взаимодействия с линейным персоналом. 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«Мы разработали гибкую платформу, которая легко адаптируется под потребности компании любого размера и сегмента экономики. Более 40 крупных российских кейсов дали нам ценный опыт внедрения и масштабирования. Поэтому АСИ рекомендует наш продукт для цифровизации процессов российским компаниям из самых разных секторов: транспортным, энергетическим, промышленным, страховым. Кроме того, информация о платформе «Эквио» доступна партнерам национальной информационной системы Leader-ID, которая объединяет перспективных управленцев. «Эквио» — это отечественное ПО, которое внесено в этом качестве в Единый реестр Минкомсвязи РФ. 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Платформа сразу разрабатывалась как облачное решение с удаленным доступом с десктопных и мобильных устройств, при этом контент доступен пользователям и в оффлайн-режиме», — заявил Вагин.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компании «Эквио»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Российская ИТ-компания «Эквио»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создана в 2014 году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бывшим менеджером Philip Morris Алексеем Вагиным. Штаб-квартира находится в Москве, офис разработки — в Волгограде. В штате компании более 80 сотрудников. В сентябре 2019 года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привлекла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финансирование объемом $1 млн от инвестиционной компании OKS Group. 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Вошла в список 35 крупнейших EdTech-компаний России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по версии 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РБК.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Флагманский продукт — облачная мобильная платформа по управлению, обучению и мотивации линейного персонала среднего и крупного бизнеса. Платформа включена в реестр российского ПО. </w:t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Среди клиентов «Эквио» — MTC, Мегафон, Henkel, Jacobs, PepsiCo, LafargeHolcim, Нордголд, Lacoste, Tom Tailor и другие. На 2019 год платформу используют более 40 крупных компаний, установивших приложение «Эквио» для более чем 250 000 сотрудников в России и ЕАЭС.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rbc.ru/trends/education/5d68e8fb9a7947360f1e2e52" TargetMode="External"/><Relationship Id="rId9" Type="http://schemas.openxmlformats.org/officeDocument/2006/relationships/hyperlink" Target="https://vc.ru/services/83555-razrabotchik-servisa-dlya-obucheniya-lineynogo-personala-ekvio-privlek-1-mln-ot-oks-group" TargetMode="External"/><Relationship Id="rId5" Type="http://schemas.openxmlformats.org/officeDocument/2006/relationships/styles" Target="styles.xml"/><Relationship Id="rId6" Type="http://schemas.openxmlformats.org/officeDocument/2006/relationships/hyperlink" Target="https://e-queo.com/" TargetMode="External"/><Relationship Id="rId7" Type="http://schemas.openxmlformats.org/officeDocument/2006/relationships/hyperlink" Target="https://asi.ru/" TargetMode="External"/><Relationship Id="rId8" Type="http://schemas.openxmlformats.org/officeDocument/2006/relationships/hyperlink" Target="https://www.rbc.ru/own_business/22/06/2018/5b27b41c9a79470bf09bf4f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