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240"/>
        <w:jc w:val="right"/>
        <w:rPr>
          <w:rFonts w:ascii="Arial Narrow" w:hAnsi="Arial Narrow" w:cs="Arial"/>
          <w:b/>
          <w:color w:val="bfbfbf"/>
        </w:rPr>
      </w:pPr>
      <w:r>
        <w:rPr>
          <w:rFonts w:ascii="Arial Narrow" w:hAnsi="Arial Narrow" w:cs="Arial"/>
          <w:b/>
          <w:color w:val="bfbfbf"/>
        </w:rPr>
        <w:t>ПРЕСС-РЕЛИЗ</w:t>
      </w:r>
      <w:r>
        <w:rPr>
          <w:rFonts w:ascii="Arial Narrow" w:hAnsi="Arial Narrow" w:cs="Arial"/>
          <w:b/>
          <w:color w:val="bfbfbf"/>
        </w:rPr>
      </w:r>
    </w:p>
    <w:p>
      <w:pPr>
        <w:spacing w:line="276" w:lineRule="auto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/>
        <w:instrText xml:space="preserve"> PRINTDATE \@ "d MMMM yyyy 'г.'" </w:instrText>
        <w:fldChar w:fldCharType="separate"/>
        <w:t>11 декабрь 2019 г.</w:t>
        <w:fldChar w:fldCharType="end"/>
      </w:r>
      <w:r>
        <w:rPr>
          <w:rFonts w:ascii="Arial Narrow" w:hAnsi="Arial Narrow" w:cs="Arial"/>
        </w:rPr>
      </w:r>
    </w:p>
    <w:p>
      <w:pPr>
        <w:spacing w:before="240" w:line="276" w:lineRule="auto"/>
        <w:jc w:val="center"/>
        <w:rPr>
          <w:rFonts w:ascii="Arial Narrow" w:hAnsi="Arial Narrow" w:eastAsia="Calibri" w:cs="Calibri"/>
          <w:b/>
          <w:bCs/>
          <w:iCs/>
          <w:sz w:val="26"/>
          <w:szCs w:val="26"/>
        </w:rPr>
      </w:pPr>
      <w:r>
        <w:rPr>
          <w:rFonts w:ascii="Arial Narrow" w:hAnsi="Arial Narrow" w:eastAsia="Calibri" w:cs="Calibri"/>
          <w:b/>
          <w:bCs/>
          <w:iCs/>
          <w:sz w:val="26"/>
          <w:szCs w:val="26"/>
        </w:rPr>
        <w:t>На подстанции 500 кВ «</w:t>
      </w:r>
      <w:r>
        <w:rPr>
          <w:rFonts w:ascii="Arial Narrow" w:hAnsi="Arial Narrow" w:eastAsia="Calibri" w:cs="Calibri"/>
          <w:b/>
          <w:bCs/>
          <w:iCs/>
          <w:sz w:val="26"/>
          <w:szCs w:val="26"/>
        </w:rPr>
        <w:t>Камала</w:t>
      </w:r>
      <w:r>
        <w:rPr>
          <w:rFonts w:ascii="Arial Narrow" w:hAnsi="Arial Narrow" w:eastAsia="Calibri" w:cs="Calibri"/>
          <w:b/>
          <w:bCs/>
          <w:iCs/>
          <w:sz w:val="26"/>
          <w:szCs w:val="26"/>
        </w:rPr>
        <w:t>» в Красноярском крае модернизируют систему питания собственных нужд</w:t>
      </w:r>
      <w:r>
        <w:rPr>
          <w:rFonts w:ascii="Arial Narrow" w:hAnsi="Arial Narrow" w:eastAsia="Calibri" w:cs="Calibri"/>
          <w:b/>
          <w:bCs/>
          <w:iCs/>
          <w:sz w:val="26"/>
          <w:szCs w:val="26"/>
        </w:rPr>
      </w:r>
    </w:p>
    <w:p>
      <w:pPr>
        <w:spacing w:before="240" w:line="276" w:lineRule="auto"/>
        <w:jc w:val="both"/>
        <w:rPr>
          <w:rFonts w:ascii="Arial Narrow" w:hAnsi="Arial Narrow" w:eastAsia="Calibri" w:cs="Calibri"/>
          <w:b/>
          <w:bCs/>
          <w:iCs/>
          <w:sz w:val="26"/>
          <w:szCs w:val="26"/>
        </w:rPr>
      </w:pPr>
      <w:r>
        <w:rPr>
          <w:rFonts w:ascii="Arial Narrow" w:hAnsi="Arial Narrow" w:eastAsia="Calibri" w:cs="Calibri"/>
          <w:b/>
          <w:bCs/>
          <w:iCs/>
          <w:sz w:val="26"/>
          <w:szCs w:val="26"/>
        </w:rPr>
        <w:t>Россети</w:t>
      </w:r>
      <w:r>
        <w:rPr>
          <w:rFonts w:ascii="Arial Narrow" w:hAnsi="Arial Narrow" w:eastAsia="Calibri" w:cs="Calibri"/>
          <w:b/>
          <w:bCs/>
          <w:iCs/>
          <w:sz w:val="26"/>
          <w:szCs w:val="26"/>
        </w:rPr>
        <w:t xml:space="preserve"> ФСК ЕЭС (ПАО «ФСК ЕЭС») приступила к модернизации системы питания собственных нужд на подстанции 500 кВ «</w:t>
      </w:r>
      <w:r>
        <w:rPr>
          <w:rFonts w:ascii="Arial Narrow" w:hAnsi="Arial Narrow" w:eastAsia="Calibri" w:cs="Calibri"/>
          <w:b/>
          <w:bCs/>
          <w:iCs/>
          <w:sz w:val="26"/>
          <w:szCs w:val="26"/>
        </w:rPr>
        <w:t>Камала</w:t>
      </w:r>
      <w:r>
        <w:rPr>
          <w:rFonts w:ascii="Arial Narrow" w:hAnsi="Arial Narrow" w:eastAsia="Calibri" w:cs="Calibri"/>
          <w:b/>
          <w:bCs/>
          <w:iCs/>
          <w:sz w:val="26"/>
          <w:szCs w:val="26"/>
        </w:rPr>
        <w:t>» в Красноярском крае. В результате повысится надежность электроснабжения потребителей восточных и южных районов Красноярского края, в том числе городов Канск и Зеленогорск с населением более 200 тысяч человек. </w:t>
      </w:r>
      <w:r>
        <w:rPr>
          <w:rFonts w:ascii="Arial Narrow" w:hAnsi="Arial Narrow" w:eastAsia="Calibri" w:cs="Calibri"/>
          <w:b/>
          <w:bCs/>
          <w:iCs/>
          <w:sz w:val="26"/>
          <w:szCs w:val="26"/>
        </w:rPr>
      </w:r>
    </w:p>
    <w:p>
      <w:pPr>
        <w:spacing w:before="240" w:line="276" w:lineRule="auto"/>
        <w:jc w:val="both"/>
        <w:rPr>
          <w:rFonts w:ascii="Arial Narrow" w:hAnsi="Arial Narrow" w:eastAsia="Calibri" w:cs="Calibri"/>
          <w:bCs/>
          <w:iCs/>
          <w:sz w:val="26"/>
          <w:szCs w:val="26"/>
        </w:rPr>
      </w:pPr>
      <w:r/>
      <w:bookmarkStart w:id="0" w:name="_GoBack"/>
      <w:bookmarkEnd w:id="0"/>
      <w:r/>
      <w:r>
        <w:rPr>
          <w:rFonts w:ascii="Arial Narrow" w:hAnsi="Arial Narrow" w:eastAsia="Calibri" w:cs="Calibri"/>
          <w:bCs/>
          <w:iCs/>
          <w:sz w:val="26"/>
          <w:szCs w:val="26"/>
        </w:rPr>
        <w:t>В ходе работ на подстанции будет установлена новая аккумуляторная батарея и выпрямительно-зарядные устройства. Аккумуляторная батарея используется на подстанции в качестве источника резервного питания устройств управления приводов высоковольтных выключателей, релейной защиты, связи и противоаварийной автоматики. Выпрямительно-зарядные устройства (ВЗУ) необходимы для зарядки аккумуляторной батареи.</w:t>
      </w:r>
      <w:r>
        <w:rPr>
          <w:rFonts w:ascii="Arial Narrow" w:hAnsi="Arial Narrow" w:eastAsia="Calibri" w:cs="Calibri"/>
          <w:bCs/>
          <w:iCs/>
          <w:sz w:val="26"/>
          <w:szCs w:val="26"/>
        </w:rPr>
      </w:r>
    </w:p>
    <w:p>
      <w:pPr>
        <w:spacing w:before="240" w:line="276" w:lineRule="auto"/>
        <w:jc w:val="both"/>
        <w:rPr>
          <w:rFonts w:ascii="Arial Narrow" w:hAnsi="Arial Narrow" w:eastAsia="Calibri" w:cs="Calibri"/>
          <w:bCs/>
          <w:iCs/>
          <w:sz w:val="26"/>
          <w:szCs w:val="26"/>
        </w:rPr>
      </w:pPr>
      <w:r>
        <w:rPr>
          <w:rFonts w:ascii="Arial Narrow" w:hAnsi="Arial Narrow" w:eastAsia="Calibri" w:cs="Calibri"/>
          <w:bCs/>
          <w:iCs/>
          <w:sz w:val="26"/>
          <w:szCs w:val="26"/>
        </w:rPr>
        <w:t xml:space="preserve">Новое оборудование установлено взамен устаревшего. Новый тип аккумуляторной батареи более </w:t>
      </w:r>
      <w:r>
        <w:rPr>
          <w:rFonts w:ascii="Arial Narrow" w:hAnsi="Arial Narrow" w:eastAsia="Calibri" w:cs="Calibri"/>
          <w:bCs/>
          <w:iCs/>
          <w:sz w:val="26"/>
          <w:szCs w:val="26"/>
        </w:rPr>
        <w:t>экологичен</w:t>
      </w:r>
      <w:r>
        <w:rPr>
          <w:rFonts w:ascii="Arial Narrow" w:hAnsi="Arial Narrow" w:eastAsia="Calibri" w:cs="Calibri"/>
          <w:bCs/>
          <w:iCs/>
          <w:sz w:val="26"/>
          <w:szCs w:val="26"/>
        </w:rPr>
        <w:t>, компактен, долговечен и прост в эксплуатации. Современное оборудование менее чувствительны к различным режимам функционирования, способным привести к нарушениям в работе. </w:t>
      </w:r>
      <w:r>
        <w:rPr>
          <w:rFonts w:ascii="Arial Narrow" w:hAnsi="Arial Narrow" w:eastAsia="Calibri" w:cs="Calibri"/>
          <w:bCs/>
          <w:iCs/>
          <w:sz w:val="26"/>
          <w:szCs w:val="26"/>
        </w:rPr>
      </w:r>
    </w:p>
    <w:p>
      <w:pPr>
        <w:spacing w:before="240" w:line="276" w:lineRule="auto"/>
        <w:jc w:val="both"/>
        <w:rPr>
          <w:rFonts w:ascii="Arial Narrow" w:hAnsi="Arial Narrow" w:eastAsia="Calibri" w:cs="Calibri"/>
          <w:bCs/>
          <w:iCs/>
          <w:sz w:val="26"/>
          <w:szCs w:val="26"/>
        </w:rPr>
      </w:pPr>
      <w:r>
        <w:rPr>
          <w:rFonts w:ascii="Arial Narrow" w:hAnsi="Arial Narrow" w:eastAsia="Calibri" w:cs="Calibri"/>
          <w:bCs/>
          <w:iCs/>
          <w:sz w:val="26"/>
          <w:szCs w:val="26"/>
        </w:rPr>
        <w:t>Мощность подстанции 500 кВ «</w:t>
      </w:r>
      <w:r>
        <w:rPr>
          <w:rFonts w:ascii="Arial Narrow" w:hAnsi="Arial Narrow" w:eastAsia="Calibri" w:cs="Calibri"/>
          <w:bCs/>
          <w:iCs/>
          <w:sz w:val="26"/>
          <w:szCs w:val="26"/>
        </w:rPr>
        <w:t>Камала</w:t>
      </w:r>
      <w:r>
        <w:rPr>
          <w:rFonts w:ascii="Arial Narrow" w:hAnsi="Arial Narrow" w:eastAsia="Calibri" w:cs="Calibri"/>
          <w:bCs/>
          <w:iCs/>
          <w:sz w:val="26"/>
          <w:szCs w:val="26"/>
        </w:rPr>
        <w:t>» составляет 1400 МВА. Она обеспечивает связь между энергосистемами Красноярского края и Иркутской области, а также выдачу мощности Красноярской ГРЭС-2 потребителям региона, среди которых Зеленогорский электрохимический завод, Транссибирская железнодорожная магистраль, Бородинский угольный разрез. </w:t>
      </w:r>
      <w:r>
        <w:rPr>
          <w:rFonts w:ascii="Arial Narrow" w:hAnsi="Arial Narrow" w:eastAsia="Calibri" w:cs="Calibri"/>
          <w:bCs/>
          <w:iCs/>
          <w:sz w:val="26"/>
          <w:szCs w:val="26"/>
        </w:rPr>
      </w:r>
    </w:p>
    <w:p>
      <w:pPr>
        <w:spacing w:before="240" w:line="276" w:lineRule="auto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  <w:bCs/>
          <w:i/>
          <w:iCs/>
          <w:sz w:val="22"/>
          <w:szCs w:val="22"/>
        </w:rPr>
        <w:t>Россети</w:t>
      </w:r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ФСК ЕЭС (ПАО «ФСК ЕЭС»), </w:t>
      </w:r>
      <w:hyperlink r:id="rId8" w:history="1">
        <w:r>
          <w:rPr>
            <w:rStyle w:val="char7"/>
            <w:rFonts w:ascii="Arial Narrow" w:hAnsi="Arial Narrow"/>
            <w:b/>
            <w:bCs/>
            <w:i/>
            <w:iCs/>
            <w:sz w:val="22"/>
            <w:szCs w:val="22"/>
            <w:lang w:val="en-us"/>
          </w:rPr>
          <w:t>www</w:t>
        </w:r>
        <w:r>
          <w:rPr>
            <w:rStyle w:val="char7"/>
            <w:rFonts w:ascii="Arial Narrow" w:hAnsi="Arial Narrow"/>
            <w:b/>
            <w:bCs/>
            <w:i/>
            <w:iCs/>
            <w:sz w:val="22"/>
            <w:szCs w:val="22"/>
            <w:lang w:val="en-us"/>
          </w:rPr>
          <w:t>.</w:t>
        </w:r>
        <w:r>
          <w:rPr>
            <w:rStyle w:val="char7"/>
            <w:rFonts w:ascii="Arial Narrow" w:hAnsi="Arial Narrow"/>
            <w:b/>
            <w:bCs/>
            <w:i/>
            <w:iCs/>
            <w:sz w:val="22"/>
            <w:szCs w:val="22"/>
            <w:lang w:val="en-us"/>
          </w:rPr>
          <w:t>fsk</w:t>
        </w:r>
        <w:r>
          <w:rPr>
            <w:rStyle w:val="char7"/>
            <w:rFonts w:ascii="Arial Narrow" w:hAnsi="Arial Narrow"/>
            <w:b/>
            <w:bCs/>
            <w:i/>
            <w:iCs/>
            <w:sz w:val="22"/>
            <w:szCs w:val="22"/>
            <w:lang w:val="en-us"/>
          </w:rPr>
          <w:t>-</w:t>
        </w:r>
        <w:r>
          <w:rPr>
            <w:rStyle w:val="char7"/>
            <w:rFonts w:ascii="Arial Narrow" w:hAnsi="Arial Narrow"/>
            <w:b/>
            <w:bCs/>
            <w:i/>
            <w:iCs/>
            <w:sz w:val="22"/>
            <w:szCs w:val="22"/>
            <w:lang w:val="en-us"/>
          </w:rPr>
          <w:t>ees</w:t>
        </w:r>
        <w:r>
          <w:rPr>
            <w:rStyle w:val="char7"/>
            <w:rFonts w:ascii="Arial Narrow" w:hAnsi="Arial Narrow"/>
            <w:b/>
            <w:bCs/>
            <w:i/>
            <w:iCs/>
            <w:sz w:val="22"/>
            <w:szCs w:val="22"/>
            <w:lang w:val="en-us"/>
          </w:rPr>
          <w:t>.</w:t>
        </w:r>
        <w:r>
          <w:rPr>
            <w:rStyle w:val="char7"/>
            <w:rFonts w:ascii="Arial Narrow" w:hAnsi="Arial Narrow"/>
            <w:b/>
            <w:bCs/>
            <w:i/>
            <w:iCs/>
            <w:sz w:val="22"/>
            <w:szCs w:val="22"/>
            <w:lang w:val="en-us"/>
          </w:rPr>
          <w:t>ru</w:t>
        </w:r>
      </w:hyperlink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) – </w:t>
      </w:r>
      <w:r>
        <w:rPr>
          <w:rFonts w:ascii="Arial Narrow" w:hAnsi="Arial Narrow" w:cs="Arial"/>
          <w:i/>
          <w:iCs/>
          <w:sz w:val="22"/>
          <w:szCs w:val="22"/>
        </w:rPr>
        <w:t>одна из крупнейших в мире по протяженности линий и трансформаторной мощности публичных электросетевых компаний. В зоне ответственности ФСК находятся порядка 145,9 тыс. км высоковольтных магистральных линий электропередачи и 958 подстанций общей установленной мощностью более 351,9 тыс. МВА. Компания обеспечивает надежное энергоснабжение потребителей в 79 регионах России, обслуживая площадь около 15,1 млн кв. км. Входит в ПАО «</w:t>
      </w:r>
      <w:r>
        <w:rPr>
          <w:rFonts w:ascii="Arial Narrow" w:hAnsi="Arial Narrow" w:cs="Arial"/>
          <w:i/>
          <w:iCs/>
          <w:sz w:val="22"/>
          <w:szCs w:val="22"/>
        </w:rPr>
        <w:t>Россети</w:t>
      </w:r>
      <w:r>
        <w:rPr>
          <w:rFonts w:ascii="Arial Narrow" w:hAnsi="Arial Narrow" w:cs="Arial"/>
          <w:i/>
          <w:iCs/>
          <w:sz w:val="22"/>
          <w:szCs w:val="22"/>
        </w:rPr>
        <w:t xml:space="preserve">», крупнейший энергетический холдинг страны, которому принадлежит 80,13% акций компании. Численность персонала ФСК ЕЭС составляет 22 тыс. человек. Доля работников с высшим </w:t>
      </w:r>
      <w:r>
        <w:rPr>
          <w:rFonts w:ascii="Arial Narrow" w:hAnsi="Arial Narrow" w:cs="Arial"/>
          <w:i/>
          <w:iCs/>
          <w:sz w:val="22"/>
          <w:szCs w:val="22"/>
        </w:rPr>
        <w:t xml:space="preserve">профессиональным образованием превышает 60%. Председатель Правления – Андрей </w:t>
      </w:r>
      <w:r>
        <w:rPr>
          <w:rFonts w:ascii="Arial Narrow" w:hAnsi="Arial Narrow" w:cs="Arial"/>
          <w:i/>
          <w:iCs/>
          <w:sz w:val="22"/>
          <w:szCs w:val="22"/>
        </w:rPr>
        <w:t>Муров</w:t>
      </w:r>
      <w:r>
        <w:rPr>
          <w:rFonts w:ascii="Arial Narrow" w:hAnsi="Arial Narrow" w:cs="Arial"/>
          <w:i/>
          <w:iCs/>
          <w:sz w:val="22"/>
          <w:szCs w:val="22"/>
        </w:rPr>
        <w:t>.</w:t>
      </w:r>
      <w:r>
        <w:rPr>
          <w:rFonts w:ascii="Arial Narrow" w:hAnsi="Arial Narrow" w:cs="Arial"/>
          <w:i/>
          <w:iCs/>
          <w:sz w:val="22"/>
          <w:szCs w:val="22"/>
        </w:rPr>
      </w:r>
    </w:p>
    <w:p>
      <w:pPr>
        <w:spacing w:before="100" w:after="100" w:beforeAutospacing="1" w:afterAutospacing="1" w:line="276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Магистральные электрические сети Сибири (МЭС Сибири) – филиал </w:t>
      </w:r>
      <w:r>
        <w:rPr>
          <w:rFonts w:ascii="Arial Narrow" w:hAnsi="Arial Narrow" w:cs="Arial"/>
          <w:b/>
          <w:bCs/>
          <w:i/>
          <w:iCs/>
          <w:sz w:val="22"/>
          <w:szCs w:val="22"/>
        </w:rPr>
        <w:t>Россети</w:t>
      </w:r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ФСК ЕЭС</w:t>
      </w:r>
      <w:r>
        <w:rPr>
          <w:rFonts w:ascii="Arial Narrow" w:hAnsi="Arial Narrow" w:cs="Arial"/>
          <w:bCs/>
          <w:i/>
          <w:iCs/>
          <w:sz w:val="22"/>
          <w:szCs w:val="22"/>
        </w:rPr>
        <w:t xml:space="preserve">, работает на территории Сибирского и Дальневосточного федеральных округов. В зону его обслуживания входят 11 субъектов Российской Федерации с населением 19 млн человек. МЭС Сибири отвечают за бесперебойную работу линий электропередачи общей протяженностью по трассе 23,6 тыс. км и 117 подстанций общей трансформаторной мощностью 47,5 тыс. МВА. Филиал обеспечивает межгосударственные </w:t>
      </w:r>
      <w:r>
        <w:rPr>
          <w:rFonts w:ascii="Arial Narrow" w:hAnsi="Arial Narrow" w:cs="Arial"/>
          <w:bCs/>
          <w:i/>
          <w:iCs/>
          <w:sz w:val="22"/>
          <w:szCs w:val="22"/>
        </w:rPr>
        <w:t>перетоки</w:t>
      </w:r>
      <w:r>
        <w:rPr>
          <w:rFonts w:ascii="Arial Narrow" w:hAnsi="Arial Narrow" w:cs="Arial"/>
          <w:bCs/>
          <w:i/>
          <w:iCs/>
          <w:sz w:val="22"/>
          <w:szCs w:val="22"/>
        </w:rPr>
        <w:t xml:space="preserve"> электроэнергии в Казахстан и Монголию.  В подчинении находятся 5 предприятий магистральных электросетей (ПМЭС) – Красноярское, </w:t>
      </w:r>
      <w:r>
        <w:rPr>
          <w:rFonts w:ascii="Arial Narrow" w:hAnsi="Arial Narrow" w:cs="Arial"/>
          <w:bCs/>
          <w:i/>
          <w:iCs/>
          <w:sz w:val="22"/>
          <w:szCs w:val="22"/>
        </w:rPr>
        <w:t>Западно-Сибирское</w:t>
      </w:r>
      <w:r>
        <w:rPr>
          <w:rFonts w:ascii="Arial Narrow" w:hAnsi="Arial Narrow" w:cs="Arial"/>
          <w:bCs/>
          <w:i/>
          <w:iCs/>
          <w:sz w:val="22"/>
          <w:szCs w:val="22"/>
        </w:rPr>
        <w:t xml:space="preserve">, Хакасское, Забайкальское, Кузбасское. Генеральный директор – </w:t>
      </w:r>
      <w:r>
        <w:rPr>
          <w:rFonts w:ascii="Arial Narrow" w:hAnsi="Arial Narrow" w:cs="Arial"/>
          <w:bCs/>
          <w:i/>
          <w:iCs/>
          <w:sz w:val="22"/>
          <w:szCs w:val="22"/>
        </w:rPr>
        <w:t>Очайкин</w:t>
      </w:r>
      <w:r>
        <w:rPr>
          <w:rFonts w:ascii="Arial Narrow" w:hAnsi="Arial Narrow" w:cs="Arial"/>
          <w:bCs/>
          <w:i/>
          <w:iCs/>
          <w:sz w:val="22"/>
          <w:szCs w:val="22"/>
        </w:rPr>
        <w:t xml:space="preserve"> Дмитрий Валерьевич</w:t>
      </w:r>
      <w:r>
        <w:rPr>
          <w:rFonts w:ascii="Arial Narrow" w:hAnsi="Arial Narrow" w:cs="Arial"/>
          <w:sz w:val="26"/>
          <w:szCs w:val="26"/>
        </w:rPr>
      </w:r>
    </w:p>
    <w:p>
      <w:pPr>
        <w:spacing w:before="240" w:line="276" w:lineRule="auto"/>
        <w:jc w:val="both"/>
        <w:rPr>
          <w:rFonts w:ascii="Arial Narrow" w:hAnsi="Arial Narrow" w:eastAsia="Calibri" w:cs="Calibri"/>
          <w:bCs/>
          <w:sz w:val="26"/>
          <w:szCs w:val="26"/>
        </w:rPr>
      </w:pPr>
      <w:r>
        <w:rPr>
          <w:rFonts w:ascii="Arial Narrow" w:hAnsi="Arial Narrow" w:eastAsia="Calibri" w:cs="Calibri"/>
          <w:bCs/>
          <w:sz w:val="26"/>
          <w:szCs w:val="26"/>
        </w:rPr>
      </w:r>
    </w:p>
    <w:p>
      <w:pPr>
        <w:spacing w:before="240" w:line="276" w:lineRule="auto"/>
        <w:jc w:val="both"/>
        <w:rPr>
          <w:rFonts w:ascii="Arial Narrow" w:hAnsi="Arial Narrow" w:eastAsia="Calibri" w:cs="Calibri"/>
          <w:bCs/>
          <w:sz w:val="26"/>
          <w:szCs w:val="26"/>
        </w:rPr>
      </w:pPr>
      <w:r>
        <w:rPr>
          <w:rFonts w:ascii="Arial Narrow" w:hAnsi="Arial Narrow" w:eastAsia="Calibri" w:cs="Calibri"/>
          <w:bCs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type w:val="nextPage"/>
      <w:pgSz w:h="16838" w:w="11906"/>
      <w:pgMar w:left="1418" w:top="564" w:right="1133" w:bottom="284" w:header="567"/>
      <w:paperSrc w:first="0" w:other="0"/>
      <w:pgNumType w:fmt="decimal"/>
      <w:tmGutter w:val="3"/>
      <w:mirrorMargins w:val="0"/>
      <w:tmSection w:h="-2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Arial Narrow">
    <w:panose1 w:val="020B060602020203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0"/>
      <w:ind w:left="-284"/>
    </w:pPr>
    <w:r>
      <w:rPr>
        <w:noProof/>
      </w:rPr>
      <w:drawing>
        <wp:inline distT="0" distB="0" distL="0" distR="0">
          <wp:extent cx="1895475" cy="876300"/>
          <wp:effectExtent l="0" t="0" r="0" b="0"/>
          <wp:docPr id="1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9" descr="Логотип ФСК ЕЭС"/>
                  <pic:cNvPicPr>
                    <a:picLocks noChangeAspect="1"/>
                    <a:extLst>
                      <a:ext uri="smNativeData">
                        <sm:smNativeData xmlns:sm="smNativeData" val="SMDATA_16_gMQC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qQsAAGQFAAAAAAAAAAAAAAA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  <w:sz w:val="2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  <w:sz w:val="20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  <w:sz w:val="20"/>
        </w:rPr>
      </w:rPr>
    </w:lvl>
    <w:lvl w:ilvl="3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  <w:sz w:val="20"/>
        </w:rPr>
      </w:rPr>
    </w:lvl>
    <w:lvl w:ilvl="4">
      <w:numFmt w:val="bullet"/>
      <w:suff w:val="tab"/>
      <w:lvlText w:val=""/>
      <w:lvlJc w:val="left"/>
      <w:pPr>
        <w:ind w:left="3240" w:hanging="0"/>
      </w:pPr>
      <w:rPr>
        <w:rPr>
          <w:rFonts w:ascii="Wingdings" w:hAnsi="Wingdings" w:eastAsia="Wingdings" w:cs="Wingdings"/>
          <w:sz w:val="20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  <w:sz w:val="20"/>
        </w:rPr>
      </w:rPr>
    </w:lvl>
    <w:lvl w:ilvl="6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  <w:sz w:val="20"/>
        </w:rPr>
      </w:rPr>
    </w:lvl>
    <w:lvl w:ilvl="7">
      <w:numFmt w:val="bullet"/>
      <w:suff w:val="tab"/>
      <w:lvlText w:val=""/>
      <w:lvlJc w:val="left"/>
      <w:pPr>
        <w:ind w:left="5400" w:hanging="0"/>
      </w:pPr>
      <w:rPr>
        <w:rPr>
          <w:rFonts w:ascii="Wingdings" w:hAnsi="Wingdings" w:eastAsia="Wingdings" w:cs="Wingdings"/>
          <w:sz w:val="20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  <w:sz w:val="20"/>
        </w:rPr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)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evenAndOddHeaders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33"/>
    </w:tmLastPosCaret>
    <w:tmLastPosAnchor>
      <w:tmLastPosPgfIdx w:val="0"/>
      <w:tmLastPosIdx w:val="0"/>
    </w:tmLastPosAnchor>
    <w:tmLastPosTblRect w:left="0" w:top="0" w:right="0" w:bottom="0"/>
  </w:tmLastPos>
  <w:tmAppRevision w:date="1577239680" w:val="917" w:fileVer="341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4"/>
      <w:szCs w:val="24"/>
    </w:rPr>
  </w:style>
  <w:style w:type="paragraph" w:styleId="para4">
    <w:name w:val="heading 2"/>
    <w:qFormat/>
    <w:basedOn w:val="para0"/>
    <w:pPr>
      <w:spacing w:before="240" w:after="240"/>
      <w:jc w:val="center"/>
      <w:keepNext/>
      <w:outlineLvl w:val="1"/>
    </w:pPr>
    <w:rPr>
      <w:rFonts w:eastAsia="Calibri"/>
      <w:b/>
      <w:bCs/>
      <w:lang w:eastAsia="ja-jp"/>
    </w:rPr>
  </w:style>
  <w:style w:type="paragraph" w:styleId="para5">
    <w:name w:val="heading 3"/>
    <w:qFormat/>
    <w:basedOn w:val="para0"/>
    <w:next w:val="para0"/>
    <w:pPr>
      <w:spacing w:before="40"/>
      <w:keepNext/>
      <w:outlineLvl w:val="2"/>
      <w:keepLines/>
    </w:pPr>
    <w:rPr>
      <w:rFonts w:ascii="Cambria" w:hAnsi="Cambria" w:eastAsia="Cambria"/>
      <w:color w:val="243f60"/>
    </w:rPr>
  </w:style>
  <w:style w:type="paragraph" w:styleId="para6" w:customStyle="1">
    <w:name w:val="msonormal_mailru_css_attribute_postfix"/>
    <w:qFormat/>
    <w:basedOn w:val="para0"/>
    <w:pPr>
      <w:spacing w:before="100" w:after="100" w:beforeAutospacing="1" w:afterAutospacing="1"/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 w:customStyle="1">
    <w:name w:val="annotation text"/>
    <w:qFormat/>
    <w:basedOn w:val="para0"/>
    <w:rPr>
      <w:sz w:val="20"/>
      <w:szCs w:val="20"/>
    </w:rPr>
  </w:style>
  <w:style w:type="paragraph" w:styleId="para9" w:customStyle="1">
    <w:name w:val="annotation subject"/>
    <w:qFormat/>
    <w:basedOn w:val="para8"/>
    <w:next w:val="para8"/>
    <w:rPr>
      <w:b/>
      <w:bCs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2" w:customStyle="1">
    <w:name w:val="Revision"/>
    <w:qFormat/>
    <w:rPr>
      <w:sz w:val="24"/>
      <w:szCs w:val="24"/>
    </w:rPr>
  </w:style>
  <w:style w:type="paragraph" w:styleId="para13">
    <w:name w:val="Normal (Web)"/>
    <w:qFormat/>
    <w:basedOn w:val="para0"/>
    <w:pPr>
      <w:spacing w:before="100" w:after="100" w:beforeAutospacing="1" w:afterAutospacing="1"/>
    </w:pPr>
    <w:rPr>
      <w:rFonts w:eastAsia="Calibri"/>
    </w:rPr>
  </w:style>
  <w:style w:type="paragraph" w:styleId="para14">
    <w:name w:val="List Paragraph"/>
    <w:qFormat/>
    <w:basedOn w:val="para0"/>
    <w:pPr>
      <w:ind w:left="720"/>
    </w:pPr>
    <w:rPr>
      <w:rFonts w:ascii="Calibri" w:hAnsi="Calibri" w:eastAsia="Calibri"/>
      <w:sz w:val="22"/>
      <w:szCs w:val="22"/>
    </w:rPr>
  </w:style>
  <w:style w:type="paragraph" w:styleId="para15">
    <w:name w:val="No Spacing"/>
    <w:qFormat/>
    <w:rPr>
      <w:rFonts w:ascii="Calibri" w:hAnsi="Calibri" w:eastAsia="Calibri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rPr>
      <w:rFonts w:ascii="Tahoma" w:hAnsi="Tahoma" w:cs="Tahoma"/>
      <w:sz w:val="16"/>
      <w:szCs w:val="16"/>
    </w:rPr>
  </w:style>
  <w:style w:type="character" w:styleId="char2" w:customStyle="1">
    <w:name w:val="annotation reference"/>
    <w:rPr>
      <w:sz w:val="16"/>
      <w:szCs w:val="16"/>
    </w:rPr>
  </w:style>
  <w:style w:type="character" w:styleId="char3" w:customStyle="1">
    <w:name w:val="Текст примечания Знак"/>
    <w:basedOn w:val="char0"/>
  </w:style>
  <w:style w:type="character" w:styleId="char4" w:customStyle="1">
    <w:name w:val="Тема примечания Знак"/>
    <w:rPr>
      <w:b/>
      <w:bCs/>
    </w:rPr>
  </w:style>
  <w:style w:type="character" w:styleId="char5" w:customStyle="1">
    <w:name w:val="Верхний колонтитул Знак"/>
    <w:rPr>
      <w:sz w:val="24"/>
      <w:szCs w:val="24"/>
    </w:rPr>
  </w:style>
  <w:style w:type="character" w:styleId="char6" w:customStyle="1">
    <w:name w:val="Нижний колонтитул Знак"/>
    <w:rPr>
      <w:sz w:val="24"/>
      <w:szCs w:val="24"/>
    </w:rPr>
  </w:style>
  <w:style w:type="character" w:styleId="char7">
    <w:name w:val="Hyperlink"/>
    <w:rPr>
      <w:rFonts w:cs="Times New Roman"/>
      <w:color w:val="0000ff"/>
      <w:u w:color="auto" w:val="single"/>
    </w:rPr>
  </w:style>
  <w:style w:type="character" w:styleId="char8">
    <w:name w:val="FollowedHyperlink"/>
    <w:basedOn w:val="char0"/>
    <w:rPr>
      <w:color w:val="800080"/>
      <w:u w:color="auto" w:val="single"/>
    </w:rPr>
  </w:style>
  <w:style w:type="character" w:styleId="char9" w:customStyle="1">
    <w:name w:val="Заголовок 2 Знак"/>
    <w:basedOn w:val="char0"/>
    <w:rPr>
      <w:rFonts w:eastAsia="Calibri"/>
      <w:b/>
      <w:bCs/>
      <w:sz w:val="24"/>
      <w:szCs w:val="24"/>
      <w:lang w:eastAsia="ja-jp"/>
    </w:rPr>
  </w:style>
  <w:style w:type="character" w:styleId="char10">
    <w:name w:val="Strong"/>
    <w:rPr>
      <w:b/>
      <w:bCs/>
    </w:rPr>
  </w:style>
  <w:style w:type="character" w:styleId="char11" w:customStyle="1">
    <w:name w:val="Заголовок 3 Знак"/>
    <w:basedOn w:val="char0"/>
    <w:rPr>
      <w:rFonts w:ascii="Cambria" w:hAnsi="Cambria" w:eastAsia="Cambria"/>
      <w:color w:val="243f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4"/>
      <w:szCs w:val="24"/>
    </w:rPr>
  </w:style>
  <w:style w:type="paragraph" w:styleId="para4">
    <w:name w:val="heading 2"/>
    <w:qFormat/>
    <w:basedOn w:val="para0"/>
    <w:pPr>
      <w:spacing w:before="240" w:after="240"/>
      <w:jc w:val="center"/>
      <w:keepNext/>
      <w:outlineLvl w:val="1"/>
    </w:pPr>
    <w:rPr>
      <w:rFonts w:eastAsia="Calibri"/>
      <w:b/>
      <w:bCs/>
      <w:lang w:eastAsia="ja-jp"/>
    </w:rPr>
  </w:style>
  <w:style w:type="paragraph" w:styleId="para5">
    <w:name w:val="heading 3"/>
    <w:qFormat/>
    <w:basedOn w:val="para0"/>
    <w:next w:val="para0"/>
    <w:pPr>
      <w:spacing w:before="40"/>
      <w:keepNext/>
      <w:outlineLvl w:val="2"/>
      <w:keepLines/>
    </w:pPr>
    <w:rPr>
      <w:rFonts w:ascii="Cambria" w:hAnsi="Cambria" w:eastAsia="Cambria"/>
      <w:color w:val="243f60"/>
    </w:rPr>
  </w:style>
  <w:style w:type="paragraph" w:styleId="para6" w:customStyle="1">
    <w:name w:val="msonormal_mailru_css_attribute_postfix"/>
    <w:qFormat/>
    <w:basedOn w:val="para0"/>
    <w:pPr>
      <w:spacing w:before="100" w:after="100" w:beforeAutospacing="1" w:afterAutospacing="1"/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 w:customStyle="1">
    <w:name w:val="annotation text"/>
    <w:qFormat/>
    <w:basedOn w:val="para0"/>
    <w:rPr>
      <w:sz w:val="20"/>
      <w:szCs w:val="20"/>
    </w:rPr>
  </w:style>
  <w:style w:type="paragraph" w:styleId="para9" w:customStyle="1">
    <w:name w:val="annotation subject"/>
    <w:qFormat/>
    <w:basedOn w:val="para8"/>
    <w:next w:val="para8"/>
    <w:rPr>
      <w:b/>
      <w:bCs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2" w:customStyle="1">
    <w:name w:val="Revision"/>
    <w:qFormat/>
    <w:rPr>
      <w:sz w:val="24"/>
      <w:szCs w:val="24"/>
    </w:rPr>
  </w:style>
  <w:style w:type="paragraph" w:styleId="para13">
    <w:name w:val="Normal (Web)"/>
    <w:qFormat/>
    <w:basedOn w:val="para0"/>
    <w:pPr>
      <w:spacing w:before="100" w:after="100" w:beforeAutospacing="1" w:afterAutospacing="1"/>
    </w:pPr>
    <w:rPr>
      <w:rFonts w:eastAsia="Calibri"/>
    </w:rPr>
  </w:style>
  <w:style w:type="paragraph" w:styleId="para14">
    <w:name w:val="List Paragraph"/>
    <w:qFormat/>
    <w:basedOn w:val="para0"/>
    <w:pPr>
      <w:ind w:left="720"/>
    </w:pPr>
    <w:rPr>
      <w:rFonts w:ascii="Calibri" w:hAnsi="Calibri" w:eastAsia="Calibri"/>
      <w:sz w:val="22"/>
      <w:szCs w:val="22"/>
    </w:rPr>
  </w:style>
  <w:style w:type="paragraph" w:styleId="para15">
    <w:name w:val="No Spacing"/>
    <w:qFormat/>
    <w:rPr>
      <w:rFonts w:ascii="Calibri" w:hAnsi="Calibri" w:eastAsia="Calibri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rPr>
      <w:rFonts w:ascii="Tahoma" w:hAnsi="Tahoma" w:cs="Tahoma"/>
      <w:sz w:val="16"/>
      <w:szCs w:val="16"/>
    </w:rPr>
  </w:style>
  <w:style w:type="character" w:styleId="char2" w:customStyle="1">
    <w:name w:val="annotation reference"/>
    <w:rPr>
      <w:sz w:val="16"/>
      <w:szCs w:val="16"/>
    </w:rPr>
  </w:style>
  <w:style w:type="character" w:styleId="char3" w:customStyle="1">
    <w:name w:val="Текст примечания Знак"/>
    <w:basedOn w:val="char0"/>
  </w:style>
  <w:style w:type="character" w:styleId="char4" w:customStyle="1">
    <w:name w:val="Тема примечания Знак"/>
    <w:rPr>
      <w:b/>
      <w:bCs/>
    </w:rPr>
  </w:style>
  <w:style w:type="character" w:styleId="char5" w:customStyle="1">
    <w:name w:val="Верхний колонтитул Знак"/>
    <w:rPr>
      <w:sz w:val="24"/>
      <w:szCs w:val="24"/>
    </w:rPr>
  </w:style>
  <w:style w:type="character" w:styleId="char6" w:customStyle="1">
    <w:name w:val="Нижний колонтитул Знак"/>
    <w:rPr>
      <w:sz w:val="24"/>
      <w:szCs w:val="24"/>
    </w:rPr>
  </w:style>
  <w:style w:type="character" w:styleId="char7">
    <w:name w:val="Hyperlink"/>
    <w:rPr>
      <w:rFonts w:cs="Times New Roman"/>
      <w:color w:val="0000ff"/>
      <w:u w:color="auto" w:val="single"/>
    </w:rPr>
  </w:style>
  <w:style w:type="character" w:styleId="char8">
    <w:name w:val="FollowedHyperlink"/>
    <w:basedOn w:val="char0"/>
    <w:rPr>
      <w:color w:val="800080"/>
      <w:u w:color="auto" w:val="single"/>
    </w:rPr>
  </w:style>
  <w:style w:type="character" w:styleId="char9" w:customStyle="1">
    <w:name w:val="Заголовок 2 Знак"/>
    <w:basedOn w:val="char0"/>
    <w:rPr>
      <w:rFonts w:eastAsia="Calibri"/>
      <w:b/>
      <w:bCs/>
      <w:sz w:val="24"/>
      <w:szCs w:val="24"/>
      <w:lang w:eastAsia="ja-jp"/>
    </w:rPr>
  </w:style>
  <w:style w:type="character" w:styleId="char10">
    <w:name w:val="Strong"/>
    <w:rPr>
      <w:b/>
      <w:bCs/>
    </w:rPr>
  </w:style>
  <w:style w:type="character" w:styleId="char11" w:customStyle="1">
    <w:name w:val="Заголовок 3 Знак"/>
    <w:basedOn w:val="char0"/>
    <w:rPr>
      <w:rFonts w:ascii="Cambria" w:hAnsi="Cambria" w:eastAsia="Cambria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www.fsk-ees.ru" TargetMode="External"/><Relationship Id="rId9" Type="http://schemas.openxmlformats.org/officeDocument/2006/relationships/header" Target="head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Герасимова Ирина Петровна</cp:lastModifiedBy>
  <cp:revision>16</cp:revision>
  <cp:lastPrinted>2019-12-11T02:22:00Z</cp:lastPrinted>
  <dcterms:created xsi:type="dcterms:W3CDTF">2019-11-29T05:07:00Z</dcterms:created>
  <dcterms:modified xsi:type="dcterms:W3CDTF">2019-12-25T02:08:00Z</dcterms:modified>
</cp:coreProperties>
</file>