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/>
        <w:jc w:val="right"/>
        <w:rPr>
          <w:rFonts w:ascii="Arial Narrow" w:hAnsi="Arial Narrow" w:cs="Arial"/>
          <w:b/>
          <w:color w:val="bfbfbf"/>
        </w:rPr>
      </w:pPr>
      <w:r>
        <w:rPr>
          <w:rFonts w:ascii="Arial Narrow" w:hAnsi="Arial Narrow" w:cs="Arial"/>
          <w:b/>
          <w:color w:val="bfbfbf"/>
        </w:rPr>
        <w:t>ПРЕСС-РЕЛИЗ</w:t>
      </w:r>
      <w:r>
        <w:rPr>
          <w:rFonts w:ascii="Arial Narrow" w:hAnsi="Arial Narrow" w:cs="Arial"/>
          <w:b/>
          <w:color w:val="bfbfbf"/>
        </w:rPr>
      </w:r>
    </w:p>
    <w:p>
      <w:pPr>
        <w:spacing w:line="276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/>
        <w:instrText xml:space="preserve"> PRINTDATE \@ "d MMMM yyyy 'г.'" </w:instrText>
        <w:fldChar w:fldCharType="separate"/>
        <w:t>11 декабрь 2019 г.</w:t>
        <w:fldChar w:fldCharType="end"/>
      </w:r>
      <w:r>
        <w:rPr>
          <w:rFonts w:ascii="Arial Narrow" w:hAnsi="Arial Narrow" w:cs="Arial"/>
        </w:rPr>
      </w:r>
    </w:p>
    <w:p>
      <w:pPr>
        <w:spacing w:before="240" w:line="276" w:lineRule="auto"/>
        <w:jc w:val="center"/>
        <w:rPr>
          <w:rFonts w:ascii="Arial Narrow" w:hAnsi="Arial Narrow" w:eastAsia="Calibri" w:cs="Calibri"/>
          <w:b/>
          <w:bCs/>
          <w:iCs/>
          <w:sz w:val="26"/>
          <w:szCs w:val="26"/>
        </w:rPr>
      </w:pP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Федеральная сетевая компания установила свыше 6 тыс. новых изоляторов на магистральных сетях Сибири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/>
          <w:bCs/>
          <w:iCs/>
          <w:sz w:val="26"/>
          <w:szCs w:val="26"/>
        </w:rPr>
      </w:pP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Россети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 xml:space="preserve"> ФСК ЕЭС (ПАО «ФСК ЕЭС») в ходе ремонтной программы установила более 6 тыс. единиц опорно-стержневой изоляции 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>на  подстанциях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  <w:t xml:space="preserve"> Сибирского федерального округа, а также в Республике Бурятии и Забайкальском крае. Это значительно повысило в сезон максимальных нагрузок надежность работы ключевых центров питания 10 регионов с населением свыше 19 млн человек.</w:t>
      </w:r>
      <w:r>
        <w:rPr>
          <w:rFonts w:ascii="Arial Narrow" w:hAnsi="Arial Narrow" w:eastAsia="Calibri" w:cs="Calibri"/>
          <w:b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iCs/>
          <w:sz w:val="26"/>
          <w:szCs w:val="26"/>
        </w:rPr>
      </w:pPr>
      <w:r>
        <w:rPr>
          <w:rFonts w:ascii="Arial Narrow" w:hAnsi="Arial Narrow" w:eastAsia="Calibri" w:cs="Calibri"/>
          <w:bCs/>
          <w:iCs/>
          <w:sz w:val="26"/>
          <w:szCs w:val="26"/>
        </w:rPr>
        <w:t>Опорно-стержневые изоляторы (ОСИ) предназначены для изоляции и крепления токоведущих частей в электроустановках. Перепады температуры воздуха, снег, дождь, ветровые нагрузки становятся причиной износа и последующего разрушения изоляторов. Взамен выработавших свой ресурс устройств установлены современные изоляторы, адаптированные к суровым климатическим условиям. Э</w:t>
      </w:r>
      <w:r/>
      <w:bookmarkStart w:id="0" w:name="_GoBack"/>
      <w:bookmarkEnd w:id="0"/>
      <w:r/>
      <w:r>
        <w:rPr>
          <w:rFonts w:ascii="Arial Narrow" w:hAnsi="Arial Narrow" w:eastAsia="Calibri" w:cs="Calibri"/>
          <w:bCs/>
          <w:iCs/>
          <w:sz w:val="26"/>
          <w:szCs w:val="26"/>
        </w:rPr>
        <w:t>то значительно снижает риск повреждения подстанционного оборудования.</w:t>
      </w:r>
      <w:r>
        <w:rPr>
          <w:rFonts w:ascii="Arial Narrow" w:hAnsi="Arial Narrow" w:eastAsia="Calibri" w:cs="Calibri"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iCs/>
          <w:sz w:val="26"/>
          <w:szCs w:val="26"/>
        </w:rPr>
      </w:pPr>
      <w:r>
        <w:rPr>
          <w:rFonts w:ascii="Arial Narrow" w:hAnsi="Arial Narrow" w:eastAsia="Calibri" w:cs="Calibri"/>
          <w:bCs/>
          <w:iCs/>
          <w:sz w:val="26"/>
          <w:szCs w:val="26"/>
        </w:rPr>
        <w:t>Наибольшие объемы работ по замене ОСИ выполнены на подстанциях Красноярского края (1570 единиц), Кемеровской и Томской областей (1638 штук).</w:t>
      </w:r>
      <w:r>
        <w:rPr>
          <w:rFonts w:ascii="Arial Narrow" w:hAnsi="Arial Narrow" w:eastAsia="Calibri" w:cs="Calibri"/>
          <w:bCs/>
          <w:i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>Россети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ФСК ЕЭС (ПАО «ФСК ЕЭС»), </w:t>
      </w:r>
      <w:hyperlink r:id="rId8" w:history="1"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www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.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fsk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-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ees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.</w:t>
        </w:r>
        <w:r>
          <w:rPr>
            <w:rStyle w:val="char7"/>
            <w:rFonts w:ascii="Arial Narrow" w:hAnsi="Arial Narrow"/>
            <w:b/>
            <w:bCs/>
            <w:i/>
            <w:iCs/>
            <w:sz w:val="22"/>
            <w:szCs w:val="22"/>
            <w:lang w:val="en-us"/>
          </w:rPr>
          <w:t>ru</w:t>
        </w:r>
      </w:hyperlink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) – </w:t>
      </w:r>
      <w:r>
        <w:rPr>
          <w:rFonts w:ascii="Arial Narrow" w:hAnsi="Arial Narrow" w:cs="Arial"/>
          <w:i/>
          <w:iCs/>
          <w:sz w:val="22"/>
          <w:szCs w:val="22"/>
        </w:rPr>
        <w:t>одна из крупнейших в мире по протяженности линий и трансформаторной мощности публичных электросетевых компаний. В зоне ответственности ФСК находятся порядка 145,9 тыс. км высоковольтных магистральных линий электропередачи и 958 подстанций общей установленной мощностью более 351,9 тыс. МВА. Компания обеспечивает надежное энергоснабжение потребителей в 79 регионах России, обслуживая площадь около 15,1 млн кв. км. Входит в ПАО «</w:t>
      </w:r>
      <w:r>
        <w:rPr>
          <w:rFonts w:ascii="Arial Narrow" w:hAnsi="Arial Narrow" w:cs="Arial"/>
          <w:i/>
          <w:iCs/>
          <w:sz w:val="22"/>
          <w:szCs w:val="22"/>
        </w:rPr>
        <w:t>Россети</w:t>
      </w:r>
      <w:r>
        <w:rPr>
          <w:rFonts w:ascii="Arial Narrow" w:hAnsi="Arial Narrow" w:cs="Arial"/>
          <w:i/>
          <w:iCs/>
          <w:sz w:val="22"/>
          <w:szCs w:val="22"/>
        </w:rPr>
        <w:t xml:space="preserve">», крупнейший энергетический холдинг страны, которому принадлежит 80,13% акций компании. Численность персонала ФСК ЕЭС составляет 22 тыс. человек. Доля работников с высшим </w:t>
      </w:r>
      <w:r>
        <w:rPr>
          <w:rFonts w:ascii="Arial Narrow" w:hAnsi="Arial Narrow" w:cs="Arial"/>
          <w:i/>
          <w:iCs/>
          <w:sz w:val="22"/>
          <w:szCs w:val="22"/>
        </w:rPr>
        <w:t xml:space="preserve">профессиональным образованием превышает 60%. Председатель Правления – Андрей </w:t>
      </w:r>
      <w:r>
        <w:rPr>
          <w:rFonts w:ascii="Arial Narrow" w:hAnsi="Arial Narrow" w:cs="Arial"/>
          <w:i/>
          <w:iCs/>
          <w:sz w:val="22"/>
          <w:szCs w:val="22"/>
        </w:rPr>
        <w:t>Муров</w:t>
      </w:r>
      <w:r>
        <w:rPr>
          <w:rFonts w:ascii="Arial Narrow" w:hAnsi="Arial Narrow" w:cs="Arial"/>
          <w:i/>
          <w:iCs/>
          <w:sz w:val="22"/>
          <w:szCs w:val="22"/>
        </w:rPr>
        <w:t>.</w:t>
      </w:r>
      <w:r>
        <w:rPr>
          <w:rFonts w:ascii="Arial Narrow" w:hAnsi="Arial Narrow" w:cs="Arial"/>
          <w:i/>
          <w:iCs/>
          <w:sz w:val="22"/>
          <w:szCs w:val="22"/>
        </w:rPr>
      </w:r>
    </w:p>
    <w:p>
      <w:pPr>
        <w:spacing w:before="100" w:after="100" w:beforeAutospacing="1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Магистральные электрические сети Сибири (МЭС Сибири) – филиал 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>Россети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ФСК ЕЭС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, работает на территории Сибирского и Дальневосточного федеральных округов. В зону его обслуживания входят 11 субъектов Российской Федерации с населением 19 млн человек. МЭС Сибири отвечают за бесперебойную работу линий электропередачи общей протяженностью по трассе 23,6 тыс. км и 117 подстанций общей трансформаторной мощностью 47,5 тыс. МВА. Филиал обеспечивает межгосударственные </w:t>
      </w:r>
      <w:r>
        <w:rPr>
          <w:rFonts w:ascii="Arial Narrow" w:hAnsi="Arial Narrow" w:cs="Arial"/>
          <w:bCs/>
          <w:i/>
          <w:iCs/>
          <w:sz w:val="22"/>
          <w:szCs w:val="22"/>
        </w:rPr>
        <w:t>перетоки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электроэнергии в Казахстан и Монголию.  В подчинении находятся 5 предприятий магистральных электросетей (ПМЭС) – Красноярское, </w:t>
      </w:r>
      <w:r>
        <w:rPr>
          <w:rFonts w:ascii="Arial Narrow" w:hAnsi="Arial Narrow" w:cs="Arial"/>
          <w:bCs/>
          <w:i/>
          <w:iCs/>
          <w:sz w:val="22"/>
          <w:szCs w:val="22"/>
        </w:rPr>
        <w:t>Западно-Сибирское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, Хакасское, Забайкальское, Кузбасское. Генеральный директор – </w:t>
      </w:r>
      <w:r>
        <w:rPr>
          <w:rFonts w:ascii="Arial Narrow" w:hAnsi="Arial Narrow" w:cs="Arial"/>
          <w:bCs/>
          <w:i/>
          <w:iCs/>
          <w:sz w:val="22"/>
          <w:szCs w:val="22"/>
        </w:rPr>
        <w:t>Очайкин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Дмитрий Валерьевич</w:t>
      </w:r>
      <w:r>
        <w:rPr>
          <w:rFonts w:ascii="Arial Narrow" w:hAnsi="Arial Narrow" w:cs="Arial"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sz w:val="26"/>
          <w:szCs w:val="26"/>
        </w:rPr>
      </w:pPr>
      <w:r>
        <w:rPr>
          <w:rFonts w:ascii="Arial Narrow" w:hAnsi="Arial Narrow" w:eastAsia="Calibri" w:cs="Calibri"/>
          <w:bCs/>
          <w:sz w:val="26"/>
          <w:szCs w:val="26"/>
        </w:rPr>
      </w:r>
    </w:p>
    <w:p>
      <w:pPr>
        <w:spacing w:before="240" w:line="276" w:lineRule="auto"/>
        <w:jc w:val="both"/>
        <w:rPr>
          <w:rFonts w:ascii="Arial Narrow" w:hAnsi="Arial Narrow" w:eastAsia="Calibri" w:cs="Calibri"/>
          <w:bCs/>
          <w:sz w:val="26"/>
          <w:szCs w:val="26"/>
        </w:rPr>
      </w:pPr>
      <w:r>
        <w:rPr>
          <w:rFonts w:ascii="Arial Narrow" w:hAnsi="Arial Narrow" w:eastAsia="Calibri" w:cs="Calibri"/>
          <w:bCs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418" w:top="564" w:right="1133" w:bottom="284" w:header="567"/>
      <w:paperSrc w:first="0" w:other="0"/>
      <w:pgNumType w:fmt="decimal"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Arial Narrow">
    <w:panose1 w:val="020B0606020202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ind w:left="-284"/>
    </w:pPr>
    <w:r>
      <w:rPr>
        <w:noProof/>
      </w:rPr>
      <w:drawing>
        <wp:inline distT="0" distB="0" distL="0" distR="0">
          <wp:extent cx="1895475" cy="876300"/>
          <wp:effectExtent l="0" t="0" r="0" b="0"/>
          <wp:docPr id="1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9" descr="Логотип ФСК ЕЭС"/>
                  <pic:cNvPicPr>
                    <a:picLocks noChangeAspect="1"/>
                    <a:extLst>
                      <a:ext uri="smNativeData">
                        <sm:smNativeData xmlns:sm="smNativeData" val="SMDATA_16_vMQC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qQsAAGQF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evenAndOddHeaders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577239740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4">
    <w:name w:val="heading 2"/>
    <w:qFormat/>
    <w:basedOn w:val="para0"/>
    <w:pPr>
      <w:spacing w:before="240" w:after="240"/>
      <w:jc w:val="center"/>
      <w:keepNext/>
      <w:outlineLvl w:val="1"/>
    </w:pPr>
    <w:rPr>
      <w:rFonts w:eastAsia="Calibri"/>
      <w:b/>
      <w:bCs/>
      <w:lang w:eastAsia="ja-jp"/>
    </w:rPr>
  </w:style>
  <w:style w:type="paragraph" w:styleId="para5">
    <w:name w:val="heading 3"/>
    <w:qFormat/>
    <w:basedOn w:val="para0"/>
    <w:next w:val="para0"/>
    <w:pPr>
      <w:spacing w:before="40"/>
      <w:keepNext/>
      <w:outlineLvl w:val="2"/>
      <w:keepLines/>
    </w:pPr>
    <w:rPr>
      <w:rFonts w:ascii="Cambria" w:hAnsi="Cambria" w:eastAsia="Cambria"/>
      <w:color w:val="243f60"/>
    </w:rPr>
  </w:style>
  <w:style w:type="paragraph" w:styleId="para6" w:customStyle="1">
    <w:name w:val="msonormal_mailru_css_attribute_postfix"/>
    <w:qFormat/>
    <w:basedOn w:val="para0"/>
    <w:pPr>
      <w:spacing w:before="100" w:after="100" w:beforeAutospacing="1" w:afterAutospacing="1"/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annotation text"/>
    <w:qFormat/>
    <w:basedOn w:val="para0"/>
    <w:rPr>
      <w:sz w:val="20"/>
      <w:szCs w:val="20"/>
    </w:rPr>
  </w:style>
  <w:style w:type="paragraph" w:styleId="para9" w:customStyle="1">
    <w:name w:val="annotation subject"/>
    <w:qFormat/>
    <w:basedOn w:val="para8"/>
    <w:next w:val="para8"/>
    <w:rPr>
      <w:b/>
      <w:bCs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2" w:customStyle="1">
    <w:name w:val="Revision"/>
    <w:qFormat/>
    <w:rPr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14">
    <w:name w:val="List Paragraph"/>
    <w:qFormat/>
    <w:basedOn w:val="para0"/>
    <w:pPr>
      <w:ind w:left="720"/>
    </w:pPr>
    <w:rPr>
      <w:rFonts w:ascii="Calibri" w:hAnsi="Calibri" w:eastAsia="Calibri"/>
      <w:sz w:val="22"/>
      <w:szCs w:val="22"/>
    </w:rPr>
  </w:style>
  <w:style w:type="paragraph" w:styleId="para15">
    <w:name w:val="No Spacing"/>
    <w:qFormat/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2" w:customStyle="1">
    <w:name w:val="annotation reference"/>
    <w:rPr>
      <w:sz w:val="16"/>
      <w:szCs w:val="16"/>
    </w:rPr>
  </w:style>
  <w:style w:type="character" w:styleId="char3" w:customStyle="1">
    <w:name w:val="Текст примечания Знак"/>
    <w:basedOn w:val="char0"/>
  </w:style>
  <w:style w:type="character" w:styleId="char4" w:customStyle="1">
    <w:name w:val="Тема примечания Знак"/>
    <w:rPr>
      <w:b/>
      <w:bCs/>
    </w:rPr>
  </w:style>
  <w:style w:type="character" w:styleId="char5" w:customStyle="1">
    <w:name w:val="Верхний колонтитул Знак"/>
    <w:rPr>
      <w:sz w:val="24"/>
      <w:szCs w:val="24"/>
    </w:rPr>
  </w:style>
  <w:style w:type="character" w:styleId="char6" w:customStyle="1">
    <w:name w:val="Нижний колонтитул Знак"/>
    <w:rPr>
      <w:sz w:val="24"/>
      <w:szCs w:val="24"/>
    </w:rPr>
  </w:style>
  <w:style w:type="character" w:styleId="char7">
    <w:name w:val="Hyperlink"/>
    <w:rPr>
      <w:rFonts w:cs="Times New Roman"/>
      <w:color w:val="0000ff"/>
      <w:u w:color="auto" w:val="single"/>
    </w:rPr>
  </w:style>
  <w:style w:type="character" w:styleId="char8">
    <w:name w:val="FollowedHyperlink"/>
    <w:basedOn w:val="char0"/>
    <w:rPr>
      <w:color w:val="800080"/>
      <w:u w:color="auto" w:val="single"/>
    </w:rPr>
  </w:style>
  <w:style w:type="character" w:styleId="char9" w:customStyle="1">
    <w:name w:val="Заголовок 2 Знак"/>
    <w:basedOn w:val="char0"/>
    <w:rPr>
      <w:rFonts w:eastAsia="Calibri"/>
      <w:b/>
      <w:bCs/>
      <w:sz w:val="24"/>
      <w:szCs w:val="24"/>
      <w:lang w:eastAsia="ja-jp"/>
    </w:rPr>
  </w:style>
  <w:style w:type="character" w:styleId="char10">
    <w:name w:val="Strong"/>
    <w:rPr>
      <w:b/>
      <w:bCs/>
    </w:rPr>
  </w:style>
  <w:style w:type="character" w:styleId="char11" w:customStyle="1">
    <w:name w:val="Заголовок 3 Знак"/>
    <w:basedOn w:val="char0"/>
    <w:rPr>
      <w:rFonts w:ascii="Cambria" w:hAnsi="Cambria" w:eastAsia="Cambria"/>
      <w:color w:val="243f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4">
    <w:name w:val="heading 2"/>
    <w:qFormat/>
    <w:basedOn w:val="para0"/>
    <w:pPr>
      <w:spacing w:before="240" w:after="240"/>
      <w:jc w:val="center"/>
      <w:keepNext/>
      <w:outlineLvl w:val="1"/>
    </w:pPr>
    <w:rPr>
      <w:rFonts w:eastAsia="Calibri"/>
      <w:b/>
      <w:bCs/>
      <w:lang w:eastAsia="ja-jp"/>
    </w:rPr>
  </w:style>
  <w:style w:type="paragraph" w:styleId="para5">
    <w:name w:val="heading 3"/>
    <w:qFormat/>
    <w:basedOn w:val="para0"/>
    <w:next w:val="para0"/>
    <w:pPr>
      <w:spacing w:before="40"/>
      <w:keepNext/>
      <w:outlineLvl w:val="2"/>
      <w:keepLines/>
    </w:pPr>
    <w:rPr>
      <w:rFonts w:ascii="Cambria" w:hAnsi="Cambria" w:eastAsia="Cambria"/>
      <w:color w:val="243f60"/>
    </w:rPr>
  </w:style>
  <w:style w:type="paragraph" w:styleId="para6" w:customStyle="1">
    <w:name w:val="msonormal_mailru_css_attribute_postfix"/>
    <w:qFormat/>
    <w:basedOn w:val="para0"/>
    <w:pPr>
      <w:spacing w:before="100" w:after="100" w:beforeAutospacing="1" w:afterAutospacing="1"/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annotation text"/>
    <w:qFormat/>
    <w:basedOn w:val="para0"/>
    <w:rPr>
      <w:sz w:val="20"/>
      <w:szCs w:val="20"/>
    </w:rPr>
  </w:style>
  <w:style w:type="paragraph" w:styleId="para9" w:customStyle="1">
    <w:name w:val="annotation subject"/>
    <w:qFormat/>
    <w:basedOn w:val="para8"/>
    <w:next w:val="para8"/>
    <w:rPr>
      <w:b/>
      <w:bCs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2" w:customStyle="1">
    <w:name w:val="Revision"/>
    <w:qFormat/>
    <w:rPr>
      <w:sz w:val="24"/>
      <w:szCs w:val="24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14">
    <w:name w:val="List Paragraph"/>
    <w:qFormat/>
    <w:basedOn w:val="para0"/>
    <w:pPr>
      <w:ind w:left="720"/>
    </w:pPr>
    <w:rPr>
      <w:rFonts w:ascii="Calibri" w:hAnsi="Calibri" w:eastAsia="Calibri"/>
      <w:sz w:val="22"/>
      <w:szCs w:val="22"/>
    </w:rPr>
  </w:style>
  <w:style w:type="paragraph" w:styleId="para15">
    <w:name w:val="No Spacing"/>
    <w:qFormat/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2" w:customStyle="1">
    <w:name w:val="annotation reference"/>
    <w:rPr>
      <w:sz w:val="16"/>
      <w:szCs w:val="16"/>
    </w:rPr>
  </w:style>
  <w:style w:type="character" w:styleId="char3" w:customStyle="1">
    <w:name w:val="Текст примечания Знак"/>
    <w:basedOn w:val="char0"/>
  </w:style>
  <w:style w:type="character" w:styleId="char4" w:customStyle="1">
    <w:name w:val="Тема примечания Знак"/>
    <w:rPr>
      <w:b/>
      <w:bCs/>
    </w:rPr>
  </w:style>
  <w:style w:type="character" w:styleId="char5" w:customStyle="1">
    <w:name w:val="Верхний колонтитул Знак"/>
    <w:rPr>
      <w:sz w:val="24"/>
      <w:szCs w:val="24"/>
    </w:rPr>
  </w:style>
  <w:style w:type="character" w:styleId="char6" w:customStyle="1">
    <w:name w:val="Нижний колонтитул Знак"/>
    <w:rPr>
      <w:sz w:val="24"/>
      <w:szCs w:val="24"/>
    </w:rPr>
  </w:style>
  <w:style w:type="character" w:styleId="char7">
    <w:name w:val="Hyperlink"/>
    <w:rPr>
      <w:rFonts w:cs="Times New Roman"/>
      <w:color w:val="0000ff"/>
      <w:u w:color="auto" w:val="single"/>
    </w:rPr>
  </w:style>
  <w:style w:type="character" w:styleId="char8">
    <w:name w:val="FollowedHyperlink"/>
    <w:basedOn w:val="char0"/>
    <w:rPr>
      <w:color w:val="800080"/>
      <w:u w:color="auto" w:val="single"/>
    </w:rPr>
  </w:style>
  <w:style w:type="character" w:styleId="char9" w:customStyle="1">
    <w:name w:val="Заголовок 2 Знак"/>
    <w:basedOn w:val="char0"/>
    <w:rPr>
      <w:rFonts w:eastAsia="Calibri"/>
      <w:b/>
      <w:bCs/>
      <w:sz w:val="24"/>
      <w:szCs w:val="24"/>
      <w:lang w:eastAsia="ja-jp"/>
    </w:rPr>
  </w:style>
  <w:style w:type="character" w:styleId="char10">
    <w:name w:val="Strong"/>
    <w:rPr>
      <w:b/>
      <w:bCs/>
    </w:rPr>
  </w:style>
  <w:style w:type="character" w:styleId="char11" w:customStyle="1">
    <w:name w:val="Заголовок 3 Знак"/>
    <w:basedOn w:val="char0"/>
    <w:rPr>
      <w:rFonts w:ascii="Cambria" w:hAnsi="Cambria" w:eastAsia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fsk-ees.ru" TargetMode="External"/><Relationship Id="rId9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Герасимова Ирина Петровна</cp:lastModifiedBy>
  <cp:revision>17</cp:revision>
  <cp:lastPrinted>2019-12-11T02:22:00Z</cp:lastPrinted>
  <dcterms:created xsi:type="dcterms:W3CDTF">2019-11-29T05:07:00Z</dcterms:created>
  <dcterms:modified xsi:type="dcterms:W3CDTF">2019-12-25T02:09:00Z</dcterms:modified>
</cp:coreProperties>
</file>