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ascii="Tahoma" w:hAnsi="Tahoma" w:eastAsia="Tahoma" w:cs="Tahoma"/>
          <w:b/>
          <w:bCs/>
          <w:i w:val="0"/>
          <w:color w:val="000000"/>
          <w:sz w:val="28"/>
          <w:szCs w:val="28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b/>
          <w:bCs/>
          <w:sz w:val="28"/>
          <w:szCs w:val="28"/>
        </w:rPr>
      </w:pPr>
      <w:r>
        <w:rPr>
          <w:rFonts w:ascii="Tahoma" w:hAnsi="Tahoma" w:eastAsia="Tahoma" w:cs="Tahoma"/>
          <w:b/>
          <w:bCs/>
          <w:i w:val="0"/>
          <w:color w:val="000000"/>
          <w:sz w:val="28"/>
          <w:szCs w:val="28"/>
          <w:u w:val="none"/>
          <w:vertAlign w:val="baseline"/>
        </w:rPr>
        <w:t>Пост-релиз: «АТЛАНТ-ПАРК» ОБЪЕДИНИЛ УЧАСТНИКОВ СКЛАДСКОГО РЫНКА МОСКОВСКОЙ ОБЛАСТИ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b/>
          <w:bCs/>
          <w:sz w:val="22"/>
          <w:szCs w:val="22"/>
        </w:rPr>
      </w:pPr>
      <w:r>
        <w:rPr>
          <w:rFonts w:hint="default" w:ascii="Tahoma" w:hAnsi="Tahoma" w:eastAsia="Tahoma" w:cs="Tahoma"/>
          <w:b/>
          <w:bCs/>
          <w:i w:val="0"/>
          <w:color w:val="000000"/>
          <w:sz w:val="22"/>
          <w:szCs w:val="22"/>
          <w:u w:val="none"/>
          <w:vertAlign w:val="baseline"/>
        </w:rPr>
        <w:t>В последних числах февраля 2020 года, на территории крупнейшего в Московской области логистического комплекса «Атлант-Парк», состоялся «Первый федеральный логистический Бизнес-Форум». «АТЛАНТ» гостеприимно распахнул свои двери для профессионалов в сфере логистики и руководителей крупных компаний ритейла и e-commerce.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Руководство складского комплекса решило расширить привычные рамки работы и вместе с партн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ё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рами открыть современную «Бизнес-площадку» для проведения деловых форумов, выступлений экспертов отрасли, обмена опытом, презентации перспективных направлений ведения бизнеса и новых продуктов для снижения затрат на логистические услуги.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На одной площадке собрались руководители и представители международных и российских компаний, таких как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en-US"/>
        </w:rPr>
        <w:t xml:space="preserve"> YANDEX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,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«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Почта России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»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, ТMALL/ALIEXPRESS RUSSIA,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«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ПАЛЛЕТСНАБ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»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, VANDERLANDE, FREE LINES COMPANY, «ПОДРУЖКА», ASKONA и другие. Генеральным партнером мероприятия выступила компания COMITAS - производитель решений для автоматизации процессов обработки, движения и хранения материалов, грузов и товаров на производственных и складских площадях. Компания FLAMAX - производитель сборных резервуаров для противопожарного запаса воды, приняла участие в работе Форума в качестве специального партнёра «Атлант-Парка».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После регистрации открыл мероприятие директор по развитию ПСК «Атлант-Парк» Артём Аинцев. В приветственном слове к участникам форума он рассказал о перспективах развития комплекса, транспортной и организационных составляющих в развитии Парка. Он указал, что сейчас конкурентными преимуществами являются не ставки за квадратный метр складских площадей (хотя и по этому показателю «Атлант-Парк» занимает выгодные позиции), а пакет услуг и возможностей, способствующих развитию бизнеса арендаторов. Артем Аинцев напомнил собравшимся, что сейчас на Горьковском шоссе (М-7 «Волга»), где и расположен склад, ведутся масштабные работы по развитию и совершенствованию дорожной сети. В непосредственной близости к «Атлант-Парку» реализуются несколько крупных проектов по реконструкции и строительству новых транспортных развязок, что увеличит привлекательность этого объекта в разы, а вместе с другими нововведениями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en-US"/>
        </w:rPr>
        <w:t>-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повысит класс комплекса с А до А+.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Первая четвёрка докладчиков обсудила тренды, тенденции и стратегии развития складской индустрии для e-commerce в 2020 году.  Анастасия Ким, руководитель развития сервиса ЯНДЕКС ДОСТАВКА, презентовала продукты и услуги компании, подробно остановившись на решении проблемы «Последней мили». Активное обсуждение вызвал рассказ Рафика Хачатряна, руководителя отдела b2c «Почта России», о новых возможностях акционерного общества в e-commerce, постоматах и тарифах доставки NEXTDAY. Константин Морозов директор по логистике ALIEXPRESS RUSSIA, рассказал собравшимся о ситуации в компании об основной товарной нише и желании компании изменить тенденцию покупательского спроса, в ходе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презентации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продемонстрировал динамику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и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перспективы развития.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О том, что существенно позволит сократить издержки и повысит производительность бизнеса, делая его более прибыльным, в своей презентации рассказал Александр Зайцев, руководитель проектов COMITAS.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Вторая сессия познакомила с новыми спикерами, обозначив ещ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ё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ряд проблем сортировки и сертификации товаров. 3PL провайдер – панацея или утопия, BTS – каковы запросы крупнейших игроков e-commerce и ритейла? Сертификация,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лёгкая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маркировка, грядущая в скором времени система «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ЧЕСТНЫЙ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ЗНАК», по этим вопросам выступил Алексей Наджар, директор по развитию FREE LINES COMPANY. Андрей Ткачев, консультант VANDERLANDE, подробно рассказал об оснащении новых складских объектов, о новых кейсах компании в сортировочном оборудовании для больших и малых складов.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Коснулись и сферы обеспечения пожарной безопасности складов и индустриальных парков, где хранится большое количество имущества собственников и клиентов компаний, оказывающих складские услуги, услуги ответственного хранения. Спикером FLAMAX выступил коммерческий директор Сергей Сахвон, в очередной раз призвав собравшихся обратить внимание на выбор решений систем пожаротушения, оборудования и более серьёзно подходить к выбору подрядных организаций выступающих в качестве специалистов реализующих проекты систем пожарной безопасности.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Вторая, послеобеденная половина встречи стала ярким событием всего дня, круглый стол «Логисты против ритейлеров», стратегии онлайн и оффлайн ритейла: итоги 2019, что удалось сделать и планы на 2020.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Затронуты главные боли спорящих сторон, доставка, сроки, оборудование, оснащение складов.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Логистическая сфера, как и многие другие пронизана системными недостатками.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Практически все «новые» решения, которые сейчас предлагаются в отрасли, направлены на улучшение коммуникации грузовладельцев и перевозчиков, многие проблемы зачастую возникают просто из-за человеческого фактора.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sz w:val="22"/>
          <w:szCs w:val="22"/>
        </w:rPr>
      </w:pPr>
      <w:bookmarkStart w:id="0" w:name="_GoBack"/>
      <w:bookmarkEnd w:id="0"/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Директор по цепи поставок компании "Аскона" Алексей Соколов рассказал, что компания вкладывается в развитие собственного оператора, чтобы быть уверенной в качественном обеспечении дополнительных сервисов.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В попытках найти решение присутствующие устроили действительно жаркие дебаты. Основные выступающие, Илья Кузьмин, руководитель отдела логистики сети магазинов «Подружка», и Мария Маслянская, директор по развитию в RBLogistics.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Поднимавшиеся вопросы действительно острые и требующие обсуждения, только подчеркнули своевременность решения о проведении «Бизнес форума». Объединило собравшихся награждение участников и спикеров вечера, дипломами.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Главная цель организаторов достигнута, созданная «Бизнес площадка» заработала, она функциональна и востребована. Хочется пожелать «Атлантам» удачи и терпения в формировании сообщества. А новому союзу, союзу игроков складского рынка логистов и ритейлеров Московской области, быть!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textAlignment w:val="auto"/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Контакт для прессы: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textAlignment w:val="auto"/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Бардин Роман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textAlignment w:val="auto"/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Телефон: +7 (92</w:t>
      </w: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734</w:t>
      </w: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32</w:t>
      </w: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71</w:t>
      </w: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E-mail: </w:t>
      </w: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pr</w:t>
      </w:r>
      <w:r>
        <w:rPr>
          <w:rFonts w:hint="default" w:ascii="Tahoma" w:hAnsi="Tahoma" w:cs="Tahoma"/>
          <w:b/>
          <w:bCs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@flamax.ru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textAlignment w:val="auto"/>
        <w:rPr>
          <w:rFonts w:hint="default"/>
          <w:sz w:val="22"/>
          <w:szCs w:val="22"/>
          <w:lang w:eastAsia="ru-RU"/>
        </w:rPr>
      </w:pPr>
    </w:p>
    <w:sectPr>
      <w:headerReference r:id="rId3" w:type="default"/>
      <w:footerReference r:id="rId4" w:type="default"/>
      <w:pgSz w:w="11906" w:h="16838"/>
      <w:pgMar w:top="917" w:right="1133" w:bottom="180" w:left="851" w:header="0" w:footer="141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 Pro Light">
    <w:panose1 w:val="020B0403030403020204"/>
    <w:charset w:val="00"/>
    <w:family w:val="swiss"/>
    <w:pitch w:val="default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2078355</wp:posOffset>
              </wp:positionH>
              <wp:positionV relativeFrom="paragraph">
                <wp:posOffset>-1270</wp:posOffset>
              </wp:positionV>
              <wp:extent cx="1330960" cy="1034415"/>
              <wp:effectExtent l="0" t="0" r="0" b="0"/>
              <wp:wrapSquare wrapText="bothSides"/>
              <wp:docPr id="39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1034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МОСКВА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(495) 649-62-69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info@flamax.ru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БЦ «Альтеза»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163.65pt;margin-top:-0.1pt;height:81.45pt;width:104.8pt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VsxFNcAAAAJAQAADwAAAAAAAAAB&#10;ACAAAAAiAAAAZHJzL2Rvd25yZXYueG1sUEsBAhQAFAAAAAgAh07iQIU7TMoRAgAA4gMAAA4AAAAA&#10;AAAAAQAgAAAAJgEAAGRycy9lMm9Eb2MueG1sUEsFBgAAAAAGAAYAWQEAAKk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МОСКВА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(495) 649-62-69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info@flamax.ru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БЦ «Альтеза»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-1270</wp:posOffset>
              </wp:positionV>
              <wp:extent cx="2040890" cy="993140"/>
              <wp:effectExtent l="0" t="0" r="0" b="0"/>
              <wp:wrapSquare wrapText="bothSides"/>
              <wp:docPr id="2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  <w:t>ООО «ФЛАМАКС»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127566, г. Москва, 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ИНН/КПП: 9715010966 / 771501001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Филиал №7701 банка ВТБ (ПАО) г. Москва</w:t>
                          </w:r>
                          <w:r>
                            <w:rPr>
                              <w:rFonts w:ascii="Tahoma" w:hAnsi="Tahoma" w:eastAsia="Times New Roman" w:cs="Tahoma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БИК: 044525745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Р/с: 40702810800000120122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К/с: 30101810345250000745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-6.3pt;margin-top:-0.1pt;height:78.2pt;width:160.7pt;mso-wrap-distance-bottom:3.6pt;mso-wrap-distance-left:9pt;mso-wrap-distance-right:9pt;mso-wrap-distance-top:3.6pt;z-index:251668480;mso-width-relative:page;mso-height-relative:page;" fillcolor="#FFFFFF" filled="t" stroked="f" coordsize="21600,21600" o:gfxdata="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O/dg1wAAAAkBAAAPAAAAAAAAAAEAIAAAACIAAABkcnMvZG93bnJldi54bWxQSwECFAAUAAAACACH&#10;TuJAfvbOrCUCAAAKBAAADgAAAAAAAAABACAAAAAmAQAAZHJzL2Uyb0RvYy54bWxQSwUGAAAAAAYA&#10;BgBZAQAAv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  <w:t>ООО «ФЛАМАКС»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127566, г. Москва, 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ИНН/КПП: 9715010966 / 771501001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Филиал №7701 банка ВТБ (ПАО) г. Москва</w:t>
                    </w:r>
                    <w:r>
                      <w:rPr>
                        <w:rFonts w:ascii="Tahoma" w:hAnsi="Tahoma" w:eastAsia="Times New Roman" w:cs="Tahoma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БИК: 044525745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Р/с: 40702810800000120122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К/с: 30101810345250000745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3410585</wp:posOffset>
              </wp:positionH>
              <wp:positionV relativeFrom="paragraph">
                <wp:posOffset>1270</wp:posOffset>
              </wp:positionV>
              <wp:extent cx="1620520" cy="927735"/>
              <wp:effectExtent l="0" t="0" r="0" b="571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927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КАЗАНЬ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(843) 202-21-21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kazan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@flamax.ru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ул. Павлюхина 99 Б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офис 1009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68.55pt;margin-top:0.1pt;height:73.05pt;width:127.6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dYgHWAAAACAEAAA8AAAAAAAAAAQAgAAAA&#10;IgAAAGRycy9kb3ducmV2LnhtbFBLAQIUABQAAAAIAIdO4kBD6q9qDQIAAOADAAAOAAAAAAAAAAEA&#10;IAAAACUBAABkcnMvZTJvRG9jLnhtbFBLBQYAAAAABgAGAFkBAACkBQAAAAA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КАЗАНЬ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(843) 202-21-21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kazan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@flamax.ru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ул. Павлюхина 99 Б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офис 1009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-533400</wp:posOffset>
          </wp:positionH>
          <wp:positionV relativeFrom="margin">
            <wp:posOffset>8764905</wp:posOffset>
          </wp:positionV>
          <wp:extent cx="219075" cy="1341120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77"/>
                  <a:stretch>
                    <a:fillRect/>
                  </a:stretch>
                </pic:blipFill>
                <pic:spPr>
                  <a:xfrm>
                    <a:off x="0" y="0"/>
                    <a:ext cx="219075" cy="13410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4692650</wp:posOffset>
          </wp:positionH>
          <wp:positionV relativeFrom="margin">
            <wp:posOffset>-591820</wp:posOffset>
          </wp:positionV>
          <wp:extent cx="2331085" cy="117094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85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-57785</wp:posOffset>
          </wp:positionH>
          <wp:positionV relativeFrom="margin">
            <wp:posOffset>-296545</wp:posOffset>
          </wp:positionV>
          <wp:extent cx="2130425" cy="552450"/>
          <wp:effectExtent l="0" t="0" r="317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8670" r="61671" b="67792"/>
                  <a:stretch>
                    <a:fillRect/>
                  </a:stretch>
                </pic:blipFill>
                <pic:spPr>
                  <a:xfrm>
                    <a:off x="0" y="0"/>
                    <a:ext cx="2130425" cy="5524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 w:val="0"/>
  <w:bordersDoNotSurroundFooter w:val="0"/>
  <w:documentProtection w:formatting="1"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6"/>
    <w:rsid w:val="000042DD"/>
    <w:rsid w:val="00070621"/>
    <w:rsid w:val="00077C89"/>
    <w:rsid w:val="000C5594"/>
    <w:rsid w:val="000D4475"/>
    <w:rsid w:val="001048E1"/>
    <w:rsid w:val="00135597"/>
    <w:rsid w:val="00136F2D"/>
    <w:rsid w:val="00147BE3"/>
    <w:rsid w:val="001B2516"/>
    <w:rsid w:val="001F1407"/>
    <w:rsid w:val="00203F4A"/>
    <w:rsid w:val="002208A6"/>
    <w:rsid w:val="0022213B"/>
    <w:rsid w:val="002247D1"/>
    <w:rsid w:val="00227C6A"/>
    <w:rsid w:val="00243D90"/>
    <w:rsid w:val="0025711E"/>
    <w:rsid w:val="00271386"/>
    <w:rsid w:val="0029298D"/>
    <w:rsid w:val="002C04ED"/>
    <w:rsid w:val="002F69FC"/>
    <w:rsid w:val="002F7621"/>
    <w:rsid w:val="00362C31"/>
    <w:rsid w:val="00366839"/>
    <w:rsid w:val="00380AE1"/>
    <w:rsid w:val="00395116"/>
    <w:rsid w:val="003A37B7"/>
    <w:rsid w:val="003B4AD8"/>
    <w:rsid w:val="003C7AFA"/>
    <w:rsid w:val="003D1B79"/>
    <w:rsid w:val="003D68F5"/>
    <w:rsid w:val="003D6C6D"/>
    <w:rsid w:val="003E1A3B"/>
    <w:rsid w:val="00411C64"/>
    <w:rsid w:val="0043018F"/>
    <w:rsid w:val="0044245C"/>
    <w:rsid w:val="0045036C"/>
    <w:rsid w:val="0049423A"/>
    <w:rsid w:val="004B4967"/>
    <w:rsid w:val="004E0C84"/>
    <w:rsid w:val="004F5FE1"/>
    <w:rsid w:val="00503BE4"/>
    <w:rsid w:val="00543CA5"/>
    <w:rsid w:val="00545A30"/>
    <w:rsid w:val="00557DC8"/>
    <w:rsid w:val="00597D71"/>
    <w:rsid w:val="005F5797"/>
    <w:rsid w:val="00635035"/>
    <w:rsid w:val="006642E6"/>
    <w:rsid w:val="00664640"/>
    <w:rsid w:val="00683156"/>
    <w:rsid w:val="00686FBE"/>
    <w:rsid w:val="006D79F4"/>
    <w:rsid w:val="00723BE2"/>
    <w:rsid w:val="00773DAC"/>
    <w:rsid w:val="007A3B13"/>
    <w:rsid w:val="007B58E4"/>
    <w:rsid w:val="007D2711"/>
    <w:rsid w:val="007D70E4"/>
    <w:rsid w:val="007D7CD7"/>
    <w:rsid w:val="007D7EF8"/>
    <w:rsid w:val="007E414C"/>
    <w:rsid w:val="007F2CB3"/>
    <w:rsid w:val="00800400"/>
    <w:rsid w:val="008076D2"/>
    <w:rsid w:val="008234C4"/>
    <w:rsid w:val="008578A5"/>
    <w:rsid w:val="00861AAD"/>
    <w:rsid w:val="00864E78"/>
    <w:rsid w:val="008D129C"/>
    <w:rsid w:val="008D47AD"/>
    <w:rsid w:val="009054C3"/>
    <w:rsid w:val="00994717"/>
    <w:rsid w:val="009A11F0"/>
    <w:rsid w:val="009B4583"/>
    <w:rsid w:val="009E1CA8"/>
    <w:rsid w:val="00A24B3B"/>
    <w:rsid w:val="00A57BC7"/>
    <w:rsid w:val="00A630BD"/>
    <w:rsid w:val="00A66F90"/>
    <w:rsid w:val="00A722B4"/>
    <w:rsid w:val="00A9775D"/>
    <w:rsid w:val="00B141B4"/>
    <w:rsid w:val="00B93F6B"/>
    <w:rsid w:val="00B96704"/>
    <w:rsid w:val="00BA6B41"/>
    <w:rsid w:val="00BC5203"/>
    <w:rsid w:val="00BD2568"/>
    <w:rsid w:val="00BD76CF"/>
    <w:rsid w:val="00BE1BE2"/>
    <w:rsid w:val="00BF3F03"/>
    <w:rsid w:val="00BF5148"/>
    <w:rsid w:val="00C031E6"/>
    <w:rsid w:val="00C3543D"/>
    <w:rsid w:val="00C446F8"/>
    <w:rsid w:val="00C870AF"/>
    <w:rsid w:val="00C93F1D"/>
    <w:rsid w:val="00C9409F"/>
    <w:rsid w:val="00CD3D7B"/>
    <w:rsid w:val="00CD7D2E"/>
    <w:rsid w:val="00CF7792"/>
    <w:rsid w:val="00D11FB9"/>
    <w:rsid w:val="00D31855"/>
    <w:rsid w:val="00DC0D4F"/>
    <w:rsid w:val="00DC3E68"/>
    <w:rsid w:val="00DC6E28"/>
    <w:rsid w:val="00DC7BF3"/>
    <w:rsid w:val="00DD787C"/>
    <w:rsid w:val="00E3547F"/>
    <w:rsid w:val="00E35847"/>
    <w:rsid w:val="00E56D3C"/>
    <w:rsid w:val="00E638AF"/>
    <w:rsid w:val="00EE4494"/>
    <w:rsid w:val="00F20BF9"/>
    <w:rsid w:val="00F3114A"/>
    <w:rsid w:val="00F36DAB"/>
    <w:rsid w:val="00F520A3"/>
    <w:rsid w:val="00F53730"/>
    <w:rsid w:val="00F60A49"/>
    <w:rsid w:val="00FC21DD"/>
    <w:rsid w:val="00FD1EBD"/>
    <w:rsid w:val="00FD3C1B"/>
    <w:rsid w:val="00FE2CB8"/>
    <w:rsid w:val="029E243E"/>
    <w:rsid w:val="09440386"/>
    <w:rsid w:val="09D72342"/>
    <w:rsid w:val="0D2B6915"/>
    <w:rsid w:val="0DFB62ED"/>
    <w:rsid w:val="13B014AD"/>
    <w:rsid w:val="167161B9"/>
    <w:rsid w:val="1A5A779B"/>
    <w:rsid w:val="1CCB07B3"/>
    <w:rsid w:val="1F406A7A"/>
    <w:rsid w:val="1F89758D"/>
    <w:rsid w:val="26E92E0F"/>
    <w:rsid w:val="287D16AE"/>
    <w:rsid w:val="2AE80288"/>
    <w:rsid w:val="2B9760B2"/>
    <w:rsid w:val="2D071453"/>
    <w:rsid w:val="2D621D2F"/>
    <w:rsid w:val="30A766D8"/>
    <w:rsid w:val="33ED7470"/>
    <w:rsid w:val="3B2E1F0D"/>
    <w:rsid w:val="41683CE0"/>
    <w:rsid w:val="438564BD"/>
    <w:rsid w:val="49515642"/>
    <w:rsid w:val="4A16421E"/>
    <w:rsid w:val="5C0B529B"/>
    <w:rsid w:val="5EC53F7D"/>
    <w:rsid w:val="607E14B6"/>
    <w:rsid w:val="66A72663"/>
    <w:rsid w:val="6A0470E8"/>
    <w:rsid w:val="6F1277CB"/>
    <w:rsid w:val="73A30C0A"/>
    <w:rsid w:val="74082898"/>
    <w:rsid w:val="771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unhideWhenUsed/>
    <w:qFormat/>
    <w:uiPriority w:val="99"/>
    <w:pPr>
      <w:spacing w:after="0" w:line="240" w:lineRule="auto"/>
    </w:pPr>
    <w:rPr>
      <w:rFonts w:ascii="Consolas" w:hAnsi="Consolas" w:eastAsia="Calibri" w:cs="Times New Roman"/>
      <w:sz w:val="21"/>
      <w:szCs w:val="21"/>
      <w:lang w:val="zh-CN"/>
    </w:r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Title"/>
    <w:basedOn w:val="1"/>
    <w:next w:val="1"/>
    <w:link w:val="2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Subtitle"/>
    <w:basedOn w:val="1"/>
    <w:next w:val="1"/>
    <w:link w:val="2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Верхний колонтитул Знак"/>
    <w:basedOn w:val="9"/>
    <w:link w:val="4"/>
    <w:qFormat/>
    <w:uiPriority w:val="99"/>
  </w:style>
  <w:style w:type="character" w:customStyle="1" w:styleId="16">
    <w:name w:val="Нижний колонтитул Знак"/>
    <w:basedOn w:val="9"/>
    <w:link w:val="6"/>
    <w:qFormat/>
    <w:uiPriority w:val="99"/>
  </w:style>
  <w:style w:type="character" w:customStyle="1" w:styleId="17">
    <w:name w:val="Текст Знак"/>
    <w:basedOn w:val="9"/>
    <w:link w:val="3"/>
    <w:qFormat/>
    <w:uiPriority w:val="99"/>
    <w:rPr>
      <w:rFonts w:ascii="Consolas" w:hAnsi="Consolas" w:eastAsia="Calibri" w:cs="Times New Roman"/>
      <w:sz w:val="21"/>
      <w:szCs w:val="21"/>
      <w:lang w:val="zh-CN"/>
    </w:rPr>
  </w:style>
  <w:style w:type="paragraph" w:customStyle="1" w:styleId="18">
    <w:name w:val="Заголовок письма"/>
    <w:basedOn w:val="1"/>
    <w:link w:val="19"/>
    <w:qFormat/>
    <w:uiPriority w:val="0"/>
    <w:pPr>
      <w:spacing w:line="360" w:lineRule="auto"/>
      <w:jc w:val="center"/>
    </w:pPr>
    <w:rPr>
      <w:rFonts w:ascii="Tahoma" w:hAnsi="Tahoma" w:cs="Tahoma"/>
      <w:b/>
      <w:sz w:val="24"/>
    </w:rPr>
  </w:style>
  <w:style w:type="character" w:customStyle="1" w:styleId="19">
    <w:name w:val="Заголовок письма Знак"/>
    <w:basedOn w:val="9"/>
    <w:link w:val="18"/>
    <w:qFormat/>
    <w:uiPriority w:val="0"/>
    <w:rPr>
      <w:rFonts w:ascii="Tahoma" w:hAnsi="Tahoma" w:cs="Tahoma"/>
      <w:b/>
      <w:sz w:val="24"/>
    </w:rPr>
  </w:style>
  <w:style w:type="character" w:customStyle="1" w:styleId="20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1">
    <w:name w:val="Intense Quote"/>
    <w:basedOn w:val="1"/>
    <w:next w:val="1"/>
    <w:link w:val="2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Выделенная цитата Знак"/>
    <w:basedOn w:val="9"/>
    <w:link w:val="21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Название Знак"/>
    <w:basedOn w:val="9"/>
    <w:link w:val="5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ru-RU" w:eastAsia="en-US" w:bidi="ar-SA"/>
    </w:rPr>
  </w:style>
  <w:style w:type="paragraph" w:styleId="2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7">
    <w:name w:val="Слабое выделение1"/>
    <w:basedOn w:val="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Подзаголовок Знак"/>
    <w:basedOn w:val="9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Слабая ссылка1"/>
    <w:basedOn w:val="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Сильная ссылка1"/>
    <w:basedOn w:val="9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1">
    <w:name w:val="Название книги1"/>
    <w:basedOn w:val="9"/>
    <w:qFormat/>
    <w:uiPriority w:val="33"/>
    <w:rPr>
      <w:b/>
      <w:bCs/>
      <w:i/>
      <w:iCs/>
      <w:spacing w:val="5"/>
    </w:rPr>
  </w:style>
  <w:style w:type="paragraph" w:customStyle="1" w:styleId="32">
    <w:name w:val="ОСНОВНОЙ ФЛАМАКС"/>
    <w:basedOn w:val="1"/>
    <w:qFormat/>
    <w:uiPriority w:val="0"/>
    <w:rPr>
      <w:rFonts w:eastAsiaTheme="minorEastAsia"/>
    </w:rPr>
  </w:style>
  <w:style w:type="paragraph" w:customStyle="1" w:styleId="33">
    <w:name w:val="b-article__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34">
    <w:name w:val="article-bloc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2EA0A-658C-451D-A078-636B97910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733</Words>
  <Characters>5303</Characters>
  <Lines>24</Lines>
  <Paragraphs>6</Paragraphs>
  <TotalTime>17</TotalTime>
  <ScaleCrop>false</ScaleCrop>
  <LinksUpToDate>false</LinksUpToDate>
  <CharactersWithSpaces>6020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2019-06-28T14:26:00Z</dcterms:created>
  <dc:creator>Наталия Басан</dc:creator>
  <cp:lastModifiedBy>r.bardin</cp:lastModifiedBy>
  <cp:lastPrinted>2018-08-17T12:56:00Z</cp:lastPrinted>
  <dcterms:modified xsi:type="dcterms:W3CDTF">2020-03-02T07:29:32Z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