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Arial" w:cs="Arial" w:eastAsia="Arial" w:hAnsi="Arial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highlight w:val="white"/>
          <w:rtl w:val="0"/>
        </w:rPr>
        <w:t xml:space="preserve">В первый день оформлено более 120 полисов «Коронавирус.НЕТ»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Arial" w:cs="Arial" w:eastAsia="Arial" w:hAnsi="Arial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pct"/>
        <w:tblLayout w:type="fixed"/>
        <w:tblLook w:val="00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tabs>
                <w:tab w:val="left" w:pos="5669"/>
              </w:tabs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г.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Москва</w:t>
            </w:r>
          </w:p>
          <w:p w:rsidR="00000000" w:rsidDel="00000000" w:rsidP="00000000" w:rsidRDefault="00000000" w:rsidRPr="00000000" w14:paraId="00000004">
            <w:pPr>
              <w:tabs>
                <w:tab w:val="left" w:pos="5669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5669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 марта 2020 г.</w:t>
            </w:r>
          </w:p>
        </w:tc>
      </w:tr>
    </w:tbl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В первый день 124 человека оформили новую программу страхования на случай выявления CoVID-2019 «Коронавирус.НЕТ». Больше всех проявили интерес к страховой защите жители Москвы. 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Почти 50% оформленных полисов пришлись на Московский регион. Еще 13 полисов оформили жители Санкт-Петербурга, также активно обращались за страховой защитой жители Казани, Тюмени, Екатеринбурга, Твери, Красноярска, Кирова, Самары.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«Мы видим спрос на программу, уже в первые три часа после старта продаж было оформлено порядка 60 полисов. Продукт актуален, отвечает потребностям клиентов и позволяет получить единовременную компенсацию в случае обнаружения коронавирусной инфекции CoVID-2019, – говорит Денис Титов, директор департамента страхования имущества физлиц «АльфаСтрахование».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Программа «Коронавирус.НЕТ» с 16 марта доступна в офисах продаж «АльфаСтрахование» и у агентов </w:t>
      </w:r>
      <w:r w:rsidDel="00000000" w:rsidR="00000000" w:rsidRPr="00000000">
        <w:rPr>
          <w:rFonts w:ascii="Arial" w:cs="Arial" w:eastAsia="Arial" w:hAnsi="Arial"/>
          <w:rtl w:val="0"/>
        </w:rPr>
        <w:t xml:space="preserve">компании на территории РФ. Стоимость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полиса составляет 2 тыс., 5 тыс. или 10 тыс. руб. в зависимости от выбранного покрытия. Страховая сумма – 1 млн руб. для всех вариантов программ. Страховая защита распространяется на заболевание, впервые диагностированное в течение действия договора. При подтверждении диагноза компенсация составляет 20, 50 или 100 тыс. руб. в зависимости от выбранной программы. 1 млн руб. выплачивается родственникам застрахованного при летальном исходе. Срок действия полиса – один год. Приобрести программу могут лица в возрасте 18-60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pos="5669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tabs>
          <w:tab w:val="left" w:pos="5669"/>
        </w:tabs>
        <w:spacing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Arial" w:cs="Arial" w:eastAsia="Arial" w:hAnsi="Arial"/>
          <w:color w:val="4d4d4d"/>
          <w:sz w:val="17"/>
          <w:szCs w:val="17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4d4d4d"/>
          <w:sz w:val="17"/>
          <w:szCs w:val="17"/>
          <w:highlight w:val="white"/>
          <w:u w:val="single"/>
          <w:rtl w:val="0"/>
        </w:rPr>
        <w:t xml:space="preserve">Группа «АльфаСтрахование»</w:t>
      </w:r>
      <w:r w:rsidDel="00000000" w:rsidR="00000000" w:rsidRPr="00000000">
        <w:rPr>
          <w:rFonts w:ascii="Arial" w:cs="Arial" w:eastAsia="Arial" w:hAnsi="Arial"/>
          <w:b w:val="1"/>
          <w:color w:val="4d4d4d"/>
          <w:sz w:val="17"/>
          <w:szCs w:val="17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d4d4d"/>
          <w:sz w:val="17"/>
          <w:szCs w:val="17"/>
          <w:rtl w:val="0"/>
        </w:rPr>
        <w:t xml:space="preserve">– одна из крупнейших частных российских страховых групп с универсальным портфелем страховых услуг, который включает как комплексные программы защиты интересов бизнеса, так и широкий спектр страховых продуктов для частных лиц. Группа объединяет АО «АльфаСтрахование», ООО «АльфаСтрахование-Жизнь», ООО «АльфаСтрахование-ОМС», ООО «Медицина АльфаСтрахования» и входит в состав финансово-промышленного консорциума «Альфа-Групп». Услугами «АльфаСтрахование» уже пользуются более 29 млн человек и 83 тыс. предприятий. Региональная сеть насчитывает 270 филиалов и отделений по всей стране. Собственные средства Группы составляют свыше 28 млрд руб. Надежность и финансовую устойчивость компании подтверждают рейтинги ведущих международных и российских рейтинговых агентств: «ВВ+» по шкале Fitch Ratings, «ВВ+» по шкале S&amp;P и «ruАA+» по шкале «Эксперт РА».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4d4d4d"/>
          <w:sz w:val="17"/>
          <w:szCs w:val="17"/>
          <w:rtl w:val="0"/>
        </w:rPr>
        <w:t xml:space="preserve">Для получения дополнительной информации, пожалуйста, обращайтесь: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Arial" w:cs="Arial" w:eastAsia="Arial" w:hAnsi="Arial"/>
          <w:color w:val="4d4d4d"/>
          <w:sz w:val="17"/>
          <w:szCs w:val="17"/>
          <w:highlight w:val="white"/>
        </w:rPr>
      </w:pPr>
      <w:r w:rsidDel="00000000" w:rsidR="00000000" w:rsidRPr="00000000">
        <w:rPr>
          <w:rFonts w:ascii="Arial" w:cs="Arial" w:eastAsia="Arial" w:hAnsi="Arial"/>
          <w:color w:val="4d4d4d"/>
          <w:sz w:val="17"/>
          <w:szCs w:val="17"/>
          <w:highlight w:val="white"/>
          <w:rtl w:val="0"/>
        </w:rPr>
        <w:t xml:space="preserve">Мария Карцева, «АльфаСтрахование»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d4d4d"/>
          <w:sz w:val="17"/>
          <w:szCs w:val="17"/>
          <w:rtl w:val="0"/>
        </w:rPr>
        <w:t xml:space="preserve">Тел.: +7 (495) 788 0 999, доб. 5858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d4d4d"/>
          <w:sz w:val="17"/>
          <w:szCs w:val="17"/>
          <w:rtl w:val="0"/>
        </w:rPr>
        <w:t xml:space="preserve">Моб. тел.: +7 (962) 923 74 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d4d4d"/>
          <w:sz w:val="17"/>
          <w:szCs w:val="17"/>
          <w:rtl w:val="0"/>
        </w:rPr>
        <w:t xml:space="preserve">Эл.почта:  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17"/>
            <w:szCs w:val="17"/>
            <w:u w:val="single"/>
            <w:rtl w:val="0"/>
          </w:rPr>
          <w:t xml:space="preserve">KaverinaMS@alfastrah.ru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Arial" w:cs="Arial" w:eastAsia="Arial" w:hAnsi="Arial"/>
          <w:color w:val="4d4d4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d4d4d"/>
          <w:sz w:val="17"/>
          <w:szCs w:val="17"/>
          <w:rtl w:val="0"/>
        </w:rPr>
        <w:t xml:space="preserve">Рузанна Манукян, DNA 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Arial" w:cs="Arial" w:eastAsia="Arial" w:hAnsi="Arial"/>
          <w:color w:val="4d4d4d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4d4d4d"/>
          <w:sz w:val="17"/>
          <w:szCs w:val="17"/>
          <w:rtl w:val="0"/>
        </w:rPr>
        <w:t xml:space="preserve">Тел.: +7 (499) 288 18 14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d4d4d"/>
          <w:sz w:val="17"/>
          <w:szCs w:val="17"/>
          <w:rtl w:val="0"/>
        </w:rPr>
        <w:t xml:space="preserve">Моб. тел.: +7 (967) 225 99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color w:val="1155cc"/>
          <w:sz w:val="17"/>
          <w:szCs w:val="17"/>
          <w:u w:val="single"/>
        </w:rPr>
      </w:pPr>
      <w:r w:rsidDel="00000000" w:rsidR="00000000" w:rsidRPr="00000000">
        <w:rPr>
          <w:rFonts w:ascii="Arial" w:cs="Arial" w:eastAsia="Arial" w:hAnsi="Arial"/>
          <w:color w:val="4d4d4d"/>
          <w:sz w:val="17"/>
          <w:szCs w:val="17"/>
          <w:rtl w:val="0"/>
        </w:rPr>
        <w:t xml:space="preserve">Эл.почта</w:t>
      </w:r>
      <w:r w:rsidDel="00000000" w:rsidR="00000000" w:rsidRPr="00000000">
        <w:rPr>
          <w:rFonts w:ascii="Arial" w:cs="Arial" w:eastAsia="Arial" w:hAnsi="Arial"/>
          <w:color w:val="333333"/>
          <w:sz w:val="17"/>
          <w:szCs w:val="17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808080"/>
          <w:sz w:val="17"/>
          <w:szCs w:val="17"/>
          <w:rtl w:val="0"/>
        </w:rPr>
        <w:t xml:space="preserve"> 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17"/>
            <w:szCs w:val="17"/>
            <w:u w:val="single"/>
            <w:rtl w:val="0"/>
          </w:rPr>
          <w:t xml:space="preserve">ruzanna@dnapr.ru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d4d4d"/>
          <w:sz w:val="17"/>
          <w:szCs w:val="17"/>
          <w:rtl w:val="0"/>
        </w:rPr>
        <w:t xml:space="preserve">Другие новости АО «АльфаСтрахование» вы можете найти в специальном разделе официального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17"/>
            <w:szCs w:val="17"/>
            <w:u w:val="single"/>
            <w:rtl w:val="0"/>
          </w:rPr>
          <w:t xml:space="preserve">www.alfastrah.ru/news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Arial" w:cs="Arial" w:eastAsia="Arial" w:hAnsi="Arial"/>
          <w:color w:val="4d4d4d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4d4d4d"/>
          <w:sz w:val="17"/>
          <w:szCs w:val="17"/>
          <w:rtl w:val="0"/>
        </w:rPr>
        <w:t xml:space="preserve">При дальнейшем использовании материалов, исходящих от компаний Группы «АльфаСтрахование», в частности, аналитиков, сотрудников или иных центров компетенции, или проектов компаний Группы «АльфаСтрахование», необходимо указывать их источник и авторство.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134" w:top="2268" w:left="2268" w:right="567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rFonts w:ascii="Verdana" w:cs="Verdana" w:eastAsia="Verdana" w:hAnsi="Verdana"/>
        <w:color w:val="d60000"/>
        <w:sz w:val="15"/>
        <w:szCs w:val="15"/>
      </w:rPr>
    </w:pPr>
    <w:r w:rsidDel="00000000" w:rsidR="00000000" w:rsidRPr="00000000">
      <w:rPr>
        <w:rFonts w:ascii="Verdana" w:cs="Verdana" w:eastAsia="Verdana" w:hAnsi="Verdana"/>
        <w:color w:val="d60000"/>
        <w:sz w:val="15"/>
        <w:szCs w:val="15"/>
        <w:rtl w:val="0"/>
      </w:rPr>
      <w:t xml:space="preserve">115162, г. Москва, ул. Шаболовка, д. 31, стр. Б, 8 800 333 0 999, www.alfastrah.ru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drawing>
        <wp:inline distB="0" distT="0" distL="114300" distR="114300">
          <wp:extent cx="2171700" cy="7270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72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KaverinaMS@alfastrah.ru" TargetMode="External"/><Relationship Id="rId7" Type="http://schemas.openxmlformats.org/officeDocument/2006/relationships/hyperlink" Target="mailto:ruzanna@dnapr.ru" TargetMode="External"/><Relationship Id="rId8" Type="http://schemas.openxmlformats.org/officeDocument/2006/relationships/hyperlink" Target="http://www.alfastrah.ru/new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