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0" w:rightChars="0"/>
        <w:textAlignment w:val="auto"/>
        <w:rPr>
          <w:rFonts w:hint="default" w:ascii="Tahoma" w:hAnsi="Tahoma" w:cs="Tahom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0" w:rightChars="0"/>
        <w:textAlignment w:val="auto"/>
        <w:rPr>
          <w:rFonts w:hint="default" w:ascii="Tahoma" w:hAnsi="Tahoma" w:cs="Tahom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ascii="Tahoma" w:hAnsi="Tahoma" w:eastAsia="Tahoma" w:cs="Tahoma"/>
          <w:b/>
          <w:i w:val="0"/>
          <w:color w:val="000000"/>
          <w:sz w:val="26"/>
          <w:szCs w:val="26"/>
          <w:u w:val="none"/>
          <w:vertAlign w:val="baseline"/>
        </w:rPr>
        <w:t>Пресс-релиз: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olor w:val="000000"/>
          <w:sz w:val="40"/>
          <w:szCs w:val="40"/>
          <w:u w:val="none"/>
          <w:vertAlign w:val="baseline"/>
        </w:rPr>
        <w:t>Эксперты систем пожарной безопасности о ситуации на рынке в связи с СOVID-19</w:t>
      </w:r>
      <w:r>
        <w:rPr>
          <w:rFonts w:hint="default" w:ascii="Tahoma" w:hAnsi="Tahoma" w:eastAsia="Tahoma" w:cs="Tahoma"/>
          <w:b/>
          <w:i w:val="0"/>
          <w:color w:val="000000"/>
          <w:sz w:val="36"/>
          <w:szCs w:val="36"/>
          <w:u w:val="none"/>
          <w:vertAlign w:val="baseline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Брошен новый, необычный вызов всему человечеству, в один момент все изменилось, и неизвестно, когда и чем закончится?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Коронавирус уже обрушил все рынки, обнулив все прогнозы по курсам национальных валют, ценных бумаг и сырья. Создал новые символы времени: дезинфекция рук, маски, дистанция. Это всё и заставляет нас пересмотреть сво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 xml:space="preserve"> отношение к вопросам безопасности.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В эти дни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,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когда сознательны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е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граждан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е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находятся в режиме самоизоляции, на передовой продолжают трудит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ь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ся те, кому не безразличны вопросы национальной безопасности, а это врачи и полицейские, специалисты МЧС и Роспотребнадзора и многие другие.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0"/>
          <w:szCs w:val="20"/>
          <w:u w:val="none"/>
          <w:vertAlign w:val="baseline"/>
        </w:rPr>
        <w:t xml:space="preserve">В этом релизе - </w:t>
      </w:r>
      <w:r>
        <w:rPr>
          <w:rFonts w:hint="default" w:ascii="Tahoma" w:hAnsi="Tahoma" w:eastAsia="Tahoma" w:cs="Tahoma"/>
          <w:i w:val="0"/>
          <w:color w:val="333333"/>
          <w:sz w:val="20"/>
          <w:szCs w:val="20"/>
          <w:u w:val="none"/>
          <w:vertAlign w:val="baseline"/>
          <w:lang w:val="ru-RU"/>
        </w:rPr>
        <w:t xml:space="preserve">производители </w:t>
      </w:r>
      <w:r>
        <w:rPr>
          <w:rFonts w:hint="default" w:ascii="Tahoma" w:hAnsi="Tahoma" w:eastAsia="Tahoma" w:cs="Tahoma"/>
          <w:i w:val="0"/>
          <w:color w:val="333333"/>
          <w:sz w:val="20"/>
          <w:szCs w:val="20"/>
          <w:u w:val="none"/>
          <w:vertAlign w:val="baseline"/>
        </w:rPr>
        <w:t>систем пожарной безопасности прогнозируют движение рынка в этом году. Поделятся планами и перспективами, раскроют опыт работы своих компаний в условиях новой реальности.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Мы побеседовали (конечно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,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удалённо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) с главами весьма значимых в нашей стране компаний, экспертами рынка систем безопасности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,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и задали ряд вопросов в связи с возникшей ситуацией.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Прогноз по индустрии на 2020 год. - Что для вас изменится в новых условиях (COVID-19); - Что предпринято в трудовых коллективах?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Прогноз на ближайшее время: - Ожидаете ли вы падение спроса?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Продукты и технологии – что станет актуальным?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Что изменится дилерские и партнерские отношения?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Что компания планирует предпринять в случае введения ЧП (карантина)?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b/>
          <w:bCs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b/>
          <w:bCs/>
        </w:rPr>
      </w:pPr>
      <w:r>
        <w:rPr>
          <w:rFonts w:hint="default" w:ascii="Tahoma" w:hAnsi="Tahoma" w:eastAsia="Tahoma" w:cs="Tahoma"/>
          <w:b/>
          <w:bCs/>
          <w:i w:val="0"/>
          <w:color w:val="000000"/>
          <w:sz w:val="22"/>
          <w:szCs w:val="22"/>
          <w:u w:val="none"/>
          <w:vertAlign w:val="baseline"/>
        </w:rPr>
        <w:t>Знакомьтесь, наши спикеры: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Колесняк Евгения Александровна, генеральный директор компании «АСС»;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Семёнов Алексей Викторович, генеральный директор компании «ПЛАЗМА-Т»;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Зиганшин Фиргат Вагизович, генеральный директор компании FLAMAX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Хазова Наталья Викторовна, генеральный директор ГК «П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ожтехника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»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.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Колесняк Евгения Александровна,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генеральный директор компании «АСС»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Думаю, что в новых условиях рынок изменится не только в противопожарной отрасли, но и во всех других направлениях.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Мы больше не можем полагаться на русское авось, сознание людей изменилось. Фокус внимания переведён на безопасность. Доставка, установка, а главное эксплуатация оборудования, поставляемая на объекты, должна быть организована профессиональными ответственными людьми с хорошей репутацией на рынке.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Мы бережём и ценим своих сотрудников и своих клиентов. Необходимая дезинфекция проводилась регулярно, как только стало известно о возможных случаях заражения в России.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Принимая во внимания все рекомендации со стороны правительства и медицинских ведомств, наша компания перешла на удаленный режим работы. При этом весь спектр необходимых взаимодействий с клиентами выполняется в полном объеме. Так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же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необходимые, срочные отгрузки, например, такие как поставка оборудования в медицинские учреждения, производятся в обязательном порядке. По производственному сектору нашей компании также нет затруднений и волнений. Оборудование в 2-х месячном запасе всегда имеется на складе предприятия.  Сотрудники находятся дома в режиме самоизоляции и ждут возвращения к рабочим местам. Кадровых сокращений не планируется.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Конечно, рынок замер в ожидании прогнозов будущего. Хоть кризисов на нашем веку было уже немало, этот отличается масштабностью и непредсказуемостью.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en-US"/>
        </w:rPr>
        <w:t>C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роки выполнения контрактов и работ должны будут выполняться, и ссылаться на форс-мажор нет оснований.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Выполнение договорных обязательств потребуют поставки продукции и сдачи объектов. Для снижения прямых затрат существуют стратегии, которыми пользуются профессиональные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bookmarkStart w:id="0" w:name="_GoBack"/>
      <w:bookmarkEnd w:id="0"/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закупщики – это закупка оборудования у производителя.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Резкого спада на продукцию мы не прогнозируем, а вот повышение цен скорее всего произойдет в апреле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–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июне нынешнего года. Это будет обусловлено необходимостью пополнения складских запасов комплектующими с учётом текущего курса валют.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Работа в технологически развитой компании - это залог устойчивости на рынке труда, гарантированной занятости и успешности. Чтобы счастливо жить и плодотворно работать в будущем, мы давно сделали ставку на развитие технологий на личностном, производственном уровне и пересмотр форматов занятости.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В связи с новым веянием бережливого отношения к ресурсам не только своим, но и своих заказчиков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,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особенно ценным будет качество оборудования и новые доступные ресурсы.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Как и прежде, отношения строятся на уважении, доверии и развитии. Партнерские и дилерские отношения станут прочнее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,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и тесно переплетутся для совместных решений и продвижений. Вместе мы сильнее!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Мы не поддаёмся панике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,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и из любой ситуации есть выход, и не один. Приоритетом для нас всегда является жизнь и здоровье. Сейчас, как никогда раньше, необходимо заботиться о себе и своих близких, чтобы не допустить ухудшения ситуации.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От лица всего коллектива ООО «АСС», и себя лично, желаем вам крепкого здоровья!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en-US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Семёнов Алексей Викторович,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генеральный директор компании «ПЛАЗМА-Т»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Компания «Плазма-Т» не ожидает значительных изменений и падения спроса на рынке систем пожарной безопасности из-за пандемии.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На сегодняшний день наблюдается увеличенное количество отложенных заказов, заявки по-прежнему поступают, так как большинство организаций перешло на удалённый режим работы. Мы продолжаем развитие совместных проектов с партнерами, никаких ухудшений в партнерских и дилерских отношениях не ожидаем.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Сразу после улучшения эпидемиологической ситуации рынок стабилизируется в течение одного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en-US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-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en-US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двух месяцев.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В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коллективе нами предприняты меры для замедления распространения инфекции: организован ежедневный контроль за состоянием здоровья сотрудников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(измерение температуры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,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недопуск к работе сотрудников с признаками простудных заболеваний), закуплены антисептики для рук, проводится тщательная уборка помещений с хлорсодержащими средствами.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С середины марта часть сотрудников была переведена на удаленный режим работы, а с 30 марта все офисные сотрудники работают удалённо, производство временно приостановлено до момента снятия ограничительных мер правительством Москвы.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Зиганшин Фиргат Вагизович,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генеральный директор компании FLAMAX.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</w:rPr>
        <w:t xml:space="preserve">Понятно, что происходящая ситуация временна, и в любом случае внесёт коррективы в рынок. Будет 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  <w:lang w:val="ru-RU"/>
        </w:rPr>
        <w:t xml:space="preserve">определённое 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</w:rPr>
        <w:t>снижение спроса. Я лично уверен, не стоит поддаваться панике.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</w:rPr>
        <w:t>Рынок уже не живет в стандартном режиме, это далеко не первая кризисная ситуация. Да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  <w:lang w:val="ru-RU"/>
        </w:rPr>
        <w:t xml:space="preserve">, 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</w:rPr>
        <w:t>нестандартная, но не первая, и за отложенным спросом последует повышенный. Мы, как и любая компания, работающая в области систем безопасности, понимаем, что в экстренных ситуациях спрос на системы и услуги безопасности может моментально вырасти.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</w:rPr>
        <w:t>Наш коллектив складывался не один год, каждый человек важен своим опытом и компетенциями. С первых дней согласно распоряжению руководства Москвы на предприятии соблюдается необходимый санитарный режим, бесконтактное измерение температуры, дезинфекция. Частично коллектив находится в режиме ожидания, частично переведен на удаленный режим. Благодаря своевременной цифровизации предприятия переход на удаленку прошел практически безболезненно.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Безопасность - это одна из основных потребностей человека. Как и системы хранения воды, без которых человечество так же обречено. Во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время любой кризисной ситуации как правило, можно наблюдать повышение уровня преступности.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В ситуации жесткой стагнации бизнеса вопрос сохранности имущества все равно будет актуален. Да, колебания валют могут сказаться, но не сильно.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Честный бизнес построен на доверительных отношениях. Мы всегда ид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м навстречу нашим партнерам, будем стараться и впредь их сохранять.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Очевидно, что бизнес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  <w:lang w:val="ru-RU"/>
        </w:rPr>
        <w:t>-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процессы сейчас оптимизируются, большинство услуг уходит в онлайн: продажи оборудования, обучение, сервис, консультации.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Вырастут рынки логистики, их услугами начнут пользоваться все ушедшие в онлайн.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А это взаимосвязанный рост рынка перевозок, и рост складских площадей. Вот здесь открываются возможности для наших компаний.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Сложно придется тем, кто вовремя не «оцифровался», работающим по-старинке, с помощью устных указаний.  Устоявшийся, дальновидный бизнес давно ушел в СRM, производство в ERP системы, все, кто вовремя «оцифровался». Все, кто оказался в полной готовности к удаленной работе, уже себя подстраховали.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В нашей компании паники нет. 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</w:rPr>
        <w:t>Если кому-то тяжело, приходите, будем помогать, будем искать решения, совместно зарабатывать и развивать бизнес.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shd w:val="clear" w:fill="FFFFFF"/>
          <w:vertAlign w:val="baseline"/>
        </w:rPr>
        <w:t>Каждый наш клиент и партнер должен быть на 100% уверен, что он действительно надёжно защищен, и он, и ресурсы, и имущество.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Будем внимательно следить за развитием ситуации и оперативно отвечать на запросы времени. Желаю сохранить </w:t>
      </w:r>
      <w:r>
        <w:rPr>
          <w:rFonts w:hint="default" w:ascii="Tahoma" w:hAnsi="Tahoma" w:eastAsia="Tahoma" w:cs="Tahoma"/>
          <w:i w:val="0"/>
          <w:color w:val="333333"/>
          <w:sz w:val="22"/>
          <w:szCs w:val="22"/>
          <w:u w:val="none"/>
          <w:vertAlign w:val="baseline"/>
        </w:rPr>
        <w:t>больше оптимизма и уверенности.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Пришло время нарабатывать новых клиентов,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появилось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время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,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которое можно провести с пользой для себя, семьи и компании.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Желаю всем здоровья, берегите себя и своих близких. Сейчас замечательное время пересмотреть отношение к бизнесу и перестроить процессы в компании, для того, чтобы по окончанию эпидемии стать сильнее, мобильнее и с уверенностью смотреть в завтрашний день.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Хазова Наталья Викторовна, генеральный директор ГК «Пожтехника»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Мы следим за ситуацией не только в России, но и в мире, логика развития событий да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т понять, что за столь длительной остановкой общей деловой активности неизбежно последуют негативные последствия – рост безработицы, падение уровня потребления, отрицательные темпы роста ВВП, урезание инвестиций в новые проекты. Как скоро будут преодолены эти последствия – зависит от действий правительства каждой страны. На российском рынке систем безопасности произойд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т то, что уже происходит на рынках Европы и США – слабые (организационно, технологически и финансово) компании с большой долей вероятности уйдут с рынка, рост курсов мировых валют в очередной раз привед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т к падению спроса на импортное оборудование и компоненты.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С другой стороны, это хороший шанс для реальных российских производителей повысить свою конкурентоспособность на внешних рынках, слабый рубль будет этому способствовать. Наша компания ещ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в прошлом году запустила программу подготовки к продажам на экспорт, мы прошли длительный и затратный процесс международной сертификации, так что складывающаяся конъюнктура может предоставить дополнительные возможности.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 Как и большинство наших коллег по отрасли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,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мы работаем на «удаленке», производство приостановлено, но для нас месяц, два, три и даже больше простоя не являются критичными.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Наша бизнес-модель предусматривает постоянное наличие оборудования, готового к отгрузке для объекта любого размера, поэтому наши складские запасы и мощности заправочных станций обеспечат нам как минимум полугодовой запас «плавучести» без задержек обеспечения отгрузок заказчикам по всей стране.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В данной ситуации нам нужно сохранить главный капитал – человеческий. Наши сотрудники, их компетенции, их опыт и мотивация позволят нам во время и после кризиса не только сохранить, но и упрочить наши позиции на рынке систем автоматического пожаротушения.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0" w:rightChars="0"/>
        <w:textAlignment w:val="auto"/>
        <w:rPr>
          <w:rFonts w:hint="default" w:ascii="Tahoma" w:hAnsi="Tahoma" w:cs="Tahoma"/>
          <w:b/>
          <w:bCs/>
          <w:i w:val="0"/>
          <w:iCs w:val="0"/>
        </w:rPr>
      </w:pPr>
      <w:r>
        <w:rPr>
          <w:rFonts w:hint="default" w:ascii="Tahoma" w:hAnsi="Tahoma" w:cs="Tahoma"/>
          <w:b/>
          <w:bCs/>
          <w:i w:val="0"/>
          <w:iCs w:val="0"/>
        </w:rPr>
        <w:t xml:space="preserve">Контакт для прессы: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0" w:rightChars="0"/>
        <w:textAlignment w:val="auto"/>
        <w:rPr>
          <w:rFonts w:hint="default" w:ascii="Tahoma" w:hAnsi="Tahoma" w:cs="Tahoma"/>
          <w:b/>
          <w:bCs/>
          <w:i w:val="0"/>
          <w:iCs w:val="0"/>
        </w:rPr>
      </w:pPr>
      <w:r>
        <w:rPr>
          <w:rFonts w:hint="default" w:ascii="Tahoma" w:hAnsi="Tahoma" w:cs="Tahoma"/>
          <w:b/>
          <w:bCs/>
          <w:i w:val="0"/>
          <w:iCs w:val="0"/>
        </w:rPr>
        <w:t>Бардин Роман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0" w:rightChars="0"/>
        <w:textAlignment w:val="auto"/>
        <w:rPr>
          <w:rFonts w:hint="default" w:ascii="Tahoma" w:hAnsi="Tahoma" w:cs="Tahoma"/>
          <w:b/>
          <w:bCs/>
          <w:i w:val="0"/>
          <w:iCs w:val="0"/>
          <w:lang w:val="ru-RU"/>
        </w:rPr>
      </w:pPr>
      <w:r>
        <w:rPr>
          <w:rFonts w:hint="default" w:ascii="Tahoma" w:hAnsi="Tahoma" w:cs="Tahoma"/>
          <w:b/>
          <w:bCs/>
          <w:i w:val="0"/>
          <w:iCs w:val="0"/>
        </w:rPr>
        <w:t>Телефон: +7 (92</w:t>
      </w:r>
      <w:r>
        <w:rPr>
          <w:rFonts w:hint="default" w:ascii="Tahoma" w:hAnsi="Tahoma" w:cs="Tahoma"/>
          <w:b/>
          <w:bCs/>
          <w:i w:val="0"/>
          <w:iCs w:val="0"/>
          <w:lang w:val="ru-RU"/>
        </w:rPr>
        <w:t>5</w:t>
      </w:r>
      <w:r>
        <w:rPr>
          <w:rFonts w:hint="default" w:ascii="Tahoma" w:hAnsi="Tahoma" w:cs="Tahoma"/>
          <w:b/>
          <w:bCs/>
          <w:i w:val="0"/>
          <w:iCs w:val="0"/>
        </w:rPr>
        <w:t xml:space="preserve">) </w:t>
      </w:r>
      <w:r>
        <w:rPr>
          <w:rFonts w:hint="default" w:ascii="Tahoma" w:hAnsi="Tahoma" w:cs="Tahoma"/>
          <w:b/>
          <w:bCs/>
          <w:i w:val="0"/>
          <w:iCs w:val="0"/>
          <w:lang w:val="ru-RU"/>
        </w:rPr>
        <w:t>038</w:t>
      </w:r>
      <w:r>
        <w:rPr>
          <w:rFonts w:hint="default" w:ascii="Tahoma" w:hAnsi="Tahoma" w:cs="Tahoma"/>
          <w:b/>
          <w:bCs/>
          <w:i w:val="0"/>
          <w:iCs w:val="0"/>
        </w:rPr>
        <w:t>-</w:t>
      </w:r>
      <w:r>
        <w:rPr>
          <w:rFonts w:hint="default" w:ascii="Tahoma" w:hAnsi="Tahoma" w:cs="Tahoma"/>
          <w:b/>
          <w:bCs/>
          <w:i w:val="0"/>
          <w:iCs w:val="0"/>
          <w:lang w:val="ru-RU"/>
        </w:rPr>
        <w:t>85</w:t>
      </w:r>
      <w:r>
        <w:rPr>
          <w:rFonts w:hint="default" w:ascii="Tahoma" w:hAnsi="Tahoma" w:cs="Tahoma"/>
          <w:b/>
          <w:bCs/>
          <w:i w:val="0"/>
          <w:iCs w:val="0"/>
        </w:rPr>
        <w:t>-</w:t>
      </w:r>
      <w:r>
        <w:rPr>
          <w:rFonts w:hint="default" w:ascii="Tahoma" w:hAnsi="Tahoma" w:cs="Tahoma"/>
          <w:b/>
          <w:bCs/>
          <w:i w:val="0"/>
          <w:iCs w:val="0"/>
          <w:lang w:val="ru-RU"/>
        </w:rPr>
        <w:t>15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0" w:rightChars="0"/>
        <w:textAlignment w:val="auto"/>
        <w:rPr>
          <w:rFonts w:hint="default" w:ascii="Tahoma" w:hAnsi="Tahoma" w:cs="Tahoma"/>
          <w:b/>
          <w:bCs/>
          <w:i w:val="0"/>
          <w:iCs w:val="0"/>
        </w:rPr>
      </w:pPr>
      <w:r>
        <w:rPr>
          <w:rFonts w:hint="default" w:ascii="Tahoma" w:hAnsi="Tahoma" w:cs="Tahoma"/>
          <w:b/>
          <w:bCs/>
          <w:i w:val="0"/>
          <w:iCs w:val="0"/>
        </w:rPr>
        <w:t xml:space="preserve">mail: </w:t>
      </w:r>
      <w:r>
        <w:rPr>
          <w:rFonts w:hint="default" w:ascii="Tahoma" w:hAnsi="Tahoma" w:cs="Tahoma"/>
          <w:b/>
          <w:bCs/>
          <w:i w:val="0"/>
          <w:iCs w:val="0"/>
          <w:lang w:val="en-US"/>
        </w:rPr>
        <w:fldChar w:fldCharType="begin"/>
      </w:r>
      <w:r>
        <w:rPr>
          <w:rFonts w:hint="default" w:ascii="Tahoma" w:hAnsi="Tahoma" w:cs="Tahoma"/>
          <w:b/>
          <w:bCs/>
          <w:i w:val="0"/>
          <w:iCs w:val="0"/>
          <w:lang w:val="en-US"/>
        </w:rPr>
        <w:instrText xml:space="preserve"> HYPERLINK "mailto:pr@flamax.ru" </w:instrText>
      </w:r>
      <w:r>
        <w:rPr>
          <w:rFonts w:hint="default" w:ascii="Tahoma" w:hAnsi="Tahoma" w:cs="Tahoma"/>
          <w:b/>
          <w:bCs/>
          <w:i w:val="0"/>
          <w:iCs w:val="0"/>
          <w:lang w:val="en-US"/>
        </w:rPr>
        <w:fldChar w:fldCharType="separate"/>
      </w:r>
      <w:r>
        <w:rPr>
          <w:rStyle w:val="11"/>
          <w:rFonts w:hint="default" w:ascii="Tahoma" w:hAnsi="Tahoma" w:cs="Tahoma"/>
          <w:b/>
          <w:bCs/>
          <w:i w:val="0"/>
          <w:iCs w:val="0"/>
          <w:lang w:val="en-US"/>
        </w:rPr>
        <w:t>pr</w:t>
      </w:r>
      <w:r>
        <w:rPr>
          <w:rStyle w:val="11"/>
          <w:rFonts w:hint="default" w:ascii="Tahoma" w:hAnsi="Tahoma" w:cs="Tahoma"/>
          <w:b/>
          <w:bCs/>
          <w:i w:val="0"/>
          <w:iCs w:val="0"/>
        </w:rPr>
        <w:t>@flamax.ru</w:t>
      </w:r>
      <w:r>
        <w:rPr>
          <w:rFonts w:hint="default" w:ascii="Tahoma" w:hAnsi="Tahoma" w:cs="Tahoma"/>
          <w:b/>
          <w:bCs/>
          <w:i w:val="0"/>
          <w:iCs w:val="0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right="0" w:rightChars="0"/>
        <w:textAlignment w:val="auto"/>
        <w:rPr>
          <w:rFonts w:hint="default" w:ascii="Tahoma" w:hAnsi="Tahoma" w:cs="Tahoma"/>
          <w:b/>
          <w:bCs/>
          <w:i w:val="0"/>
          <w:iCs w:val="0"/>
          <w:lang w:eastAsia="ru-RU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/>
          <w:lang w:val="ru-RU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#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АСС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#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ПЛАЗМАТ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#FLAMAX #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Пожтехника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#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СильныедляСильных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#системыбезопасности #коронавирус #covid19 #системыпожаротушения #Пожарнаябезопасность</w:t>
      </w:r>
      <w:r>
        <w:rPr>
          <w:b w:val="0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#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ВсеБудетХорошо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right="0" w:rightChars="0"/>
        <w:textAlignment w:val="auto"/>
        <w:rPr>
          <w:rFonts w:hint="default" w:ascii="Tahoma" w:hAnsi="Tahoma" w:cs="Tahoma"/>
          <w:b/>
          <w:bCs/>
          <w:i w:val="0"/>
          <w:iCs w:val="0"/>
          <w:lang w:eastAsia="ru-RU"/>
        </w:rPr>
      </w:pPr>
    </w:p>
    <w:sectPr>
      <w:headerReference r:id="rId3" w:type="default"/>
      <w:footerReference r:id="rId4" w:type="default"/>
      <w:pgSz w:w="11906" w:h="16838"/>
      <w:pgMar w:top="917" w:right="1133" w:bottom="180" w:left="851" w:header="0" w:footer="141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-591820</wp:posOffset>
          </wp:positionV>
          <wp:extent cx="2331085" cy="117094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-296545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34E1"/>
    <w:multiLevelType w:val="singleLevel"/>
    <w:tmpl w:val="495434E1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0"/>
  <w:bordersDoNotSurroundFooter w:val="0"/>
  <w:documentProtection w:formatting="1"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1B79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029E243E"/>
    <w:rsid w:val="09440386"/>
    <w:rsid w:val="09D72342"/>
    <w:rsid w:val="0D2B6915"/>
    <w:rsid w:val="0DFB62ED"/>
    <w:rsid w:val="13B014AD"/>
    <w:rsid w:val="167161B9"/>
    <w:rsid w:val="18007271"/>
    <w:rsid w:val="1A5A779B"/>
    <w:rsid w:val="1CCB07B3"/>
    <w:rsid w:val="1E4873D1"/>
    <w:rsid w:val="1F406A7A"/>
    <w:rsid w:val="1F89758D"/>
    <w:rsid w:val="24433048"/>
    <w:rsid w:val="26E92E0F"/>
    <w:rsid w:val="287D16AE"/>
    <w:rsid w:val="2AE80288"/>
    <w:rsid w:val="2B9760B2"/>
    <w:rsid w:val="2D071453"/>
    <w:rsid w:val="2D621D2F"/>
    <w:rsid w:val="30A766D8"/>
    <w:rsid w:val="33ED7470"/>
    <w:rsid w:val="3B2E1F0D"/>
    <w:rsid w:val="41683CE0"/>
    <w:rsid w:val="418961BA"/>
    <w:rsid w:val="438564BD"/>
    <w:rsid w:val="49515642"/>
    <w:rsid w:val="4A16421E"/>
    <w:rsid w:val="56661F00"/>
    <w:rsid w:val="5C0B529B"/>
    <w:rsid w:val="5EC53F7D"/>
    <w:rsid w:val="5EF836F6"/>
    <w:rsid w:val="607E14B6"/>
    <w:rsid w:val="64F033A2"/>
    <w:rsid w:val="66A72663"/>
    <w:rsid w:val="6A0470E8"/>
    <w:rsid w:val="6F1277CB"/>
    <w:rsid w:val="73A30C0A"/>
    <w:rsid w:val="74082898"/>
    <w:rsid w:val="771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qFormat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  <w:style w:type="paragraph" w:customStyle="1" w:styleId="33">
    <w:name w:val="b-article_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34">
    <w:name w:val="article-bloc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733</Words>
  <Characters>5303</Characters>
  <Lines>24</Lines>
  <Paragraphs>6</Paragraphs>
  <TotalTime>2</TotalTime>
  <ScaleCrop>false</ScaleCrop>
  <LinksUpToDate>false</LinksUpToDate>
  <CharactersWithSpaces>6020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2018-08-17T12:56:00Z</cp:lastPrinted>
  <dcterms:modified xsi:type="dcterms:W3CDTF">2020-04-06T06:34:43Z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