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29" w:rsidRPr="00595A29" w:rsidRDefault="00595A29" w:rsidP="00595A2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95A29">
        <w:rPr>
          <w:rFonts w:ascii="Times New Roman" w:hAnsi="Times New Roman"/>
          <w:b/>
          <w:sz w:val="24"/>
          <w:szCs w:val="24"/>
        </w:rPr>
        <w:t>«Балтийский лизинг» перевыполнил план по итогам первого квартала</w:t>
      </w:r>
    </w:p>
    <w:bookmarkEnd w:id="0"/>
    <w:p w:rsidR="00595A29" w:rsidRPr="00595A29" w:rsidRDefault="008575AC" w:rsidP="00595A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95A29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95A29" w:rsidRPr="00595A29">
        <w:rPr>
          <w:rFonts w:ascii="Times New Roman" w:hAnsi="Times New Roman"/>
          <w:b/>
          <w:sz w:val="24"/>
          <w:szCs w:val="24"/>
        </w:rPr>
        <w:t>10</w:t>
      </w:r>
      <w:r w:rsidR="005732E5" w:rsidRPr="00595A29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595A29">
        <w:rPr>
          <w:rFonts w:ascii="Times New Roman" w:hAnsi="Times New Roman"/>
          <w:b/>
          <w:sz w:val="24"/>
          <w:szCs w:val="24"/>
        </w:rPr>
        <w:t>.</w:t>
      </w:r>
      <w:r w:rsidR="00C6779B" w:rsidRPr="00595A29">
        <w:rPr>
          <w:rFonts w:ascii="Times New Roman" w:hAnsi="Times New Roman"/>
          <w:sz w:val="24"/>
          <w:szCs w:val="24"/>
        </w:rPr>
        <w:t xml:space="preserve"> </w:t>
      </w:r>
      <w:r w:rsidR="00595A29" w:rsidRPr="00595A29">
        <w:rPr>
          <w:rFonts w:ascii="Times New Roman" w:hAnsi="Times New Roman"/>
          <w:sz w:val="24"/>
          <w:szCs w:val="24"/>
        </w:rPr>
        <w:t xml:space="preserve">ГК «Балтийский лизинг» подвела итоги своей работы в первом квартале 2020 года. Объем нового бизнеса лизингодателя за три месяца достиг 16 млрд рублей с НДС, что на 23,8% больше, чем за аналогичный период прошлого года. </w:t>
      </w:r>
    </w:p>
    <w:p w:rsidR="00595A29" w:rsidRPr="00595A29" w:rsidRDefault="00595A29" w:rsidP="00595A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95A29">
        <w:rPr>
          <w:rFonts w:ascii="Times New Roman" w:hAnsi="Times New Roman"/>
          <w:sz w:val="24"/>
          <w:szCs w:val="24"/>
        </w:rPr>
        <w:t>Приступая к работе в начале года, сотрудники ориентировались на плановый показатель объема нового бизнеса в 14,6 млрд рублей, но в итоге перевыполнили его на 9,7%. Всего с января по март менеджеры «Балтийского лизинга» заключили 4736 сделок.</w:t>
      </w:r>
    </w:p>
    <w:p w:rsidR="00595A29" w:rsidRPr="00595A29" w:rsidRDefault="00595A29" w:rsidP="00595A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95A29">
        <w:rPr>
          <w:rFonts w:ascii="Times New Roman" w:hAnsi="Times New Roman"/>
          <w:sz w:val="24"/>
          <w:szCs w:val="24"/>
        </w:rPr>
        <w:t>Большая часть сделок приходится на сегменты автотранспорта и спецтехники. Доля легкового и легкого коммерческого транспорта (включая микроавтобусы) в объеме нового бизнеса по итогам первого квартала составила 36,8%, доля грузового транспорта (включая прицепы и автобусы) – 24,4%, строительной и дорожно-строительной техники – 18,8%.</w:t>
      </w:r>
    </w:p>
    <w:p w:rsidR="00AE6084" w:rsidRPr="00C6779B" w:rsidRDefault="00BC47D2" w:rsidP="00595A29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95A2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95A2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B9" w:rsidRDefault="002277B9" w:rsidP="007C7DE5">
      <w:r>
        <w:separator/>
      </w:r>
    </w:p>
  </w:endnote>
  <w:endnote w:type="continuationSeparator" w:id="0">
    <w:p w:rsidR="002277B9" w:rsidRDefault="002277B9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B9" w:rsidRDefault="002277B9" w:rsidP="007C7DE5">
      <w:r>
        <w:separator/>
      </w:r>
    </w:p>
  </w:footnote>
  <w:footnote w:type="continuationSeparator" w:id="0">
    <w:p w:rsidR="002277B9" w:rsidRDefault="002277B9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B9" w:rsidRDefault="002277B9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7B9" w:rsidRDefault="002277B9">
    <w:pPr>
      <w:pStyle w:val="a3"/>
    </w:pPr>
  </w:p>
  <w:p w:rsidR="002277B9" w:rsidRDefault="002277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7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3825"/>
    <o:shapelayout v:ext="edit">
      <o:idmap v:ext="edit" data="1"/>
    </o:shapelayout>
  </w:shapeDefaults>
  <w:decimalSymbol w:val=","/>
  <w:listSeparator w:val=";"/>
  <w14:docId w14:val="77157A3B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7CD2-DCA5-45F5-9E80-DA2082F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F485F26D</Template>
  <TotalTime>2344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458</cp:revision>
  <dcterms:created xsi:type="dcterms:W3CDTF">2018-07-26T07:30:00Z</dcterms:created>
  <dcterms:modified xsi:type="dcterms:W3CDTF">2020-04-10T12:55:00Z</dcterms:modified>
</cp:coreProperties>
</file>