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069" w:rsidRPr="00335EA8" w:rsidRDefault="004F1069" w:rsidP="004F1069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 w:rsidRPr="00335EA8">
        <w:rPr>
          <w:rFonts w:ascii="Arial" w:hAnsi="Arial" w:cs="Arial"/>
          <w:b/>
          <w:sz w:val="20"/>
          <w:szCs w:val="20"/>
          <w:u w:val="single"/>
        </w:rPr>
        <w:t>ПРЕСС-РЕЛИЗ</w:t>
      </w:r>
    </w:p>
    <w:p w:rsidR="007D4899" w:rsidRPr="00335EA8" w:rsidRDefault="00440CBD" w:rsidP="007D4899">
      <w:pPr>
        <w:pStyle w:val="msonormalmailrucssattributepostfix"/>
        <w:shd w:val="clear" w:color="auto" w:fill="FFFFFF"/>
        <w:jc w:val="center"/>
        <w:rPr>
          <w:rFonts w:ascii="Arial" w:hAnsi="Arial" w:cs="Arial"/>
          <w:color w:val="000000"/>
          <w:szCs w:val="20"/>
        </w:rPr>
      </w:pPr>
      <w:r w:rsidRPr="00335EA8">
        <w:rPr>
          <w:rStyle w:val="af2"/>
          <w:rFonts w:ascii="Arial" w:hAnsi="Arial" w:cs="Arial"/>
          <w:color w:val="000000"/>
          <w:szCs w:val="20"/>
        </w:rPr>
        <w:t xml:space="preserve">Итоги </w:t>
      </w:r>
      <w:r w:rsidR="00F912D6">
        <w:rPr>
          <w:rStyle w:val="af2"/>
          <w:rFonts w:ascii="Arial" w:hAnsi="Arial" w:cs="Arial"/>
          <w:color w:val="000000"/>
          <w:szCs w:val="20"/>
          <w:lang w:val="en-US"/>
        </w:rPr>
        <w:t>l</w:t>
      </w:r>
      <w:r w:rsidR="00F912D6" w:rsidRPr="00F912D6">
        <w:rPr>
          <w:rStyle w:val="af2"/>
          <w:rFonts w:ascii="Arial" w:hAnsi="Arial" w:cs="Arial"/>
          <w:color w:val="000000"/>
          <w:szCs w:val="20"/>
        </w:rPr>
        <w:t xml:space="preserve"> </w:t>
      </w:r>
      <w:r w:rsidR="00F912D6">
        <w:rPr>
          <w:rStyle w:val="af2"/>
          <w:rFonts w:ascii="Arial" w:hAnsi="Arial" w:cs="Arial"/>
          <w:color w:val="000000"/>
          <w:szCs w:val="20"/>
        </w:rPr>
        <w:t xml:space="preserve">квартала </w:t>
      </w:r>
      <w:r w:rsidR="00B0541D">
        <w:rPr>
          <w:rStyle w:val="af2"/>
          <w:rFonts w:ascii="Arial" w:hAnsi="Arial" w:cs="Arial"/>
          <w:color w:val="000000"/>
          <w:szCs w:val="20"/>
        </w:rPr>
        <w:t>20</w:t>
      </w:r>
      <w:r w:rsidR="00F912D6">
        <w:rPr>
          <w:rStyle w:val="af2"/>
          <w:rFonts w:ascii="Arial" w:hAnsi="Arial" w:cs="Arial"/>
          <w:color w:val="000000"/>
          <w:szCs w:val="20"/>
        </w:rPr>
        <w:t>20</w:t>
      </w:r>
      <w:r w:rsidR="00B0541D">
        <w:rPr>
          <w:rStyle w:val="af2"/>
          <w:rFonts w:ascii="Arial" w:hAnsi="Arial" w:cs="Arial"/>
          <w:color w:val="000000"/>
          <w:szCs w:val="20"/>
        </w:rPr>
        <w:t xml:space="preserve"> года</w:t>
      </w:r>
      <w:r w:rsidRPr="00335EA8">
        <w:rPr>
          <w:rStyle w:val="af2"/>
          <w:rFonts w:ascii="Arial" w:hAnsi="Arial" w:cs="Arial"/>
          <w:color w:val="000000"/>
          <w:szCs w:val="20"/>
        </w:rPr>
        <w:t xml:space="preserve"> на рынке к</w:t>
      </w:r>
      <w:r w:rsidR="007D4899" w:rsidRPr="00335EA8">
        <w:rPr>
          <w:rStyle w:val="af2"/>
          <w:rFonts w:ascii="Arial" w:hAnsi="Arial" w:cs="Arial"/>
          <w:color w:val="000000"/>
          <w:szCs w:val="20"/>
        </w:rPr>
        <w:t>оммерческ</w:t>
      </w:r>
      <w:r w:rsidRPr="00335EA8">
        <w:rPr>
          <w:rStyle w:val="af2"/>
          <w:rFonts w:ascii="Arial" w:hAnsi="Arial" w:cs="Arial"/>
          <w:color w:val="000000"/>
          <w:szCs w:val="20"/>
        </w:rPr>
        <w:t>ой</w:t>
      </w:r>
      <w:r w:rsidR="007D4899" w:rsidRPr="00335EA8">
        <w:rPr>
          <w:rStyle w:val="af2"/>
          <w:rFonts w:ascii="Arial" w:hAnsi="Arial" w:cs="Arial"/>
          <w:color w:val="000000"/>
          <w:szCs w:val="20"/>
        </w:rPr>
        <w:t xml:space="preserve"> недвижимост</w:t>
      </w:r>
      <w:r w:rsidRPr="00335EA8">
        <w:rPr>
          <w:rStyle w:val="af2"/>
          <w:rFonts w:ascii="Arial" w:hAnsi="Arial" w:cs="Arial"/>
          <w:color w:val="000000"/>
          <w:szCs w:val="20"/>
        </w:rPr>
        <w:t>и</w:t>
      </w:r>
      <w:r w:rsidR="007D4899" w:rsidRPr="00335EA8">
        <w:rPr>
          <w:rStyle w:val="af2"/>
          <w:rFonts w:ascii="Arial" w:hAnsi="Arial" w:cs="Arial"/>
          <w:color w:val="000000"/>
          <w:szCs w:val="20"/>
        </w:rPr>
        <w:t xml:space="preserve"> класса С</w:t>
      </w:r>
      <w:r w:rsidR="007E77C0">
        <w:rPr>
          <w:rStyle w:val="af2"/>
          <w:rFonts w:ascii="Arial" w:hAnsi="Arial" w:cs="Arial"/>
          <w:color w:val="000000"/>
          <w:szCs w:val="20"/>
        </w:rPr>
        <w:t xml:space="preserve"> в Москве</w:t>
      </w:r>
    </w:p>
    <w:p w:rsidR="007D4899" w:rsidRPr="00335EA8" w:rsidRDefault="007D4899" w:rsidP="007D4899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 w:rsidRPr="00335EA8">
        <w:rPr>
          <w:rFonts w:ascii="Arial" w:hAnsi="Arial" w:cs="Arial"/>
          <w:b/>
          <w:bCs/>
          <w:sz w:val="20"/>
          <w:szCs w:val="20"/>
        </w:rPr>
        <w:t xml:space="preserve">Москва, </w:t>
      </w:r>
      <w:r w:rsidR="007357CC" w:rsidRPr="007357CC">
        <w:rPr>
          <w:rFonts w:ascii="Arial" w:hAnsi="Arial" w:cs="Arial"/>
          <w:b/>
          <w:bCs/>
          <w:sz w:val="20"/>
          <w:szCs w:val="20"/>
        </w:rPr>
        <w:t>27</w:t>
      </w:r>
      <w:r w:rsidRPr="00335EA8">
        <w:rPr>
          <w:rFonts w:ascii="Arial" w:hAnsi="Arial" w:cs="Arial"/>
          <w:b/>
          <w:bCs/>
          <w:sz w:val="20"/>
          <w:szCs w:val="20"/>
        </w:rPr>
        <w:t xml:space="preserve"> </w:t>
      </w:r>
      <w:r w:rsidR="007357CC" w:rsidRPr="007357CC">
        <w:rPr>
          <w:rFonts w:ascii="Arial" w:hAnsi="Arial" w:cs="Arial"/>
          <w:b/>
          <w:bCs/>
          <w:sz w:val="20"/>
          <w:szCs w:val="20"/>
        </w:rPr>
        <w:t>апреля</w:t>
      </w:r>
      <w:r w:rsidRPr="00335EA8">
        <w:rPr>
          <w:rFonts w:ascii="Arial" w:hAnsi="Arial" w:cs="Arial"/>
          <w:b/>
          <w:bCs/>
          <w:sz w:val="20"/>
          <w:szCs w:val="20"/>
        </w:rPr>
        <w:t xml:space="preserve"> 20</w:t>
      </w:r>
      <w:r w:rsidR="00B0541D">
        <w:rPr>
          <w:rFonts w:ascii="Arial" w:hAnsi="Arial" w:cs="Arial"/>
          <w:b/>
          <w:bCs/>
          <w:sz w:val="20"/>
          <w:szCs w:val="20"/>
        </w:rPr>
        <w:t>20</w:t>
      </w:r>
      <w:r w:rsidR="003D751E">
        <w:rPr>
          <w:rFonts w:ascii="Arial" w:hAnsi="Arial" w:cs="Arial"/>
          <w:b/>
          <w:bCs/>
          <w:sz w:val="20"/>
          <w:szCs w:val="20"/>
        </w:rPr>
        <w:t xml:space="preserve"> года</w:t>
      </w:r>
      <w:r w:rsidRPr="00335EA8">
        <w:rPr>
          <w:rFonts w:ascii="Arial" w:hAnsi="Arial" w:cs="Arial"/>
          <w:b/>
          <w:bCs/>
          <w:sz w:val="20"/>
          <w:szCs w:val="20"/>
        </w:rPr>
        <w:t xml:space="preserve"> - 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>Эксперты «ПРОФИС Недвижимость», одной из крупнейших в России федеральных управляющих компаний</w:t>
      </w:r>
      <w:r w:rsidR="00D65AAC">
        <w:rPr>
          <w:rStyle w:val="af2"/>
          <w:rFonts w:ascii="Arial" w:hAnsi="Arial" w:cs="Arial"/>
          <w:color w:val="000000"/>
          <w:sz w:val="20"/>
          <w:szCs w:val="20"/>
        </w:rPr>
        <w:t xml:space="preserve"> в сфере коммерческой недвижимости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 xml:space="preserve">, проанализировали </w:t>
      </w:r>
      <w:r w:rsidR="00D65AAC">
        <w:rPr>
          <w:rStyle w:val="af2"/>
          <w:rFonts w:ascii="Arial" w:hAnsi="Arial" w:cs="Arial"/>
          <w:color w:val="000000"/>
          <w:sz w:val="20"/>
          <w:szCs w:val="20"/>
        </w:rPr>
        <w:t>офисный и складской сегмент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 xml:space="preserve"> класса С в Москве </w:t>
      </w:r>
      <w:r w:rsidR="003043FE">
        <w:rPr>
          <w:rStyle w:val="af2"/>
          <w:rFonts w:ascii="Arial" w:hAnsi="Arial" w:cs="Arial"/>
          <w:color w:val="000000"/>
          <w:sz w:val="20"/>
          <w:szCs w:val="20"/>
        </w:rPr>
        <w:t xml:space="preserve">за </w:t>
      </w:r>
      <w:r w:rsidR="007357CC">
        <w:rPr>
          <w:rStyle w:val="af2"/>
          <w:rFonts w:ascii="Arial" w:hAnsi="Arial" w:cs="Arial"/>
          <w:color w:val="000000"/>
          <w:sz w:val="20"/>
          <w:szCs w:val="20"/>
        </w:rPr>
        <w:t>первый</w:t>
      </w:r>
      <w:r w:rsidR="008B4EEF" w:rsidRPr="00335EA8">
        <w:rPr>
          <w:rStyle w:val="af2"/>
          <w:rFonts w:ascii="Arial" w:hAnsi="Arial" w:cs="Arial"/>
          <w:color w:val="000000"/>
          <w:sz w:val="20"/>
          <w:szCs w:val="20"/>
        </w:rPr>
        <w:t xml:space="preserve"> </w:t>
      </w:r>
      <w:r w:rsidR="003C3344">
        <w:rPr>
          <w:rStyle w:val="af2"/>
          <w:rFonts w:ascii="Arial" w:hAnsi="Arial" w:cs="Arial"/>
          <w:color w:val="000000"/>
          <w:sz w:val="20"/>
          <w:szCs w:val="20"/>
        </w:rPr>
        <w:t>квартал</w:t>
      </w:r>
      <w:r w:rsidR="00B0541D">
        <w:rPr>
          <w:rStyle w:val="af2"/>
          <w:rFonts w:ascii="Arial" w:hAnsi="Arial" w:cs="Arial"/>
          <w:color w:val="000000"/>
          <w:sz w:val="20"/>
          <w:szCs w:val="20"/>
        </w:rPr>
        <w:t xml:space="preserve"> 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>20</w:t>
      </w:r>
      <w:r w:rsidR="007357CC">
        <w:rPr>
          <w:rStyle w:val="af2"/>
          <w:rFonts w:ascii="Arial" w:hAnsi="Arial" w:cs="Arial"/>
          <w:color w:val="000000"/>
          <w:sz w:val="20"/>
          <w:szCs w:val="20"/>
        </w:rPr>
        <w:t>20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 xml:space="preserve"> год</w:t>
      </w:r>
      <w:r w:rsidR="008B4EEF" w:rsidRPr="00335EA8">
        <w:rPr>
          <w:rStyle w:val="af2"/>
          <w:rFonts w:ascii="Arial" w:hAnsi="Arial" w:cs="Arial"/>
          <w:color w:val="000000"/>
          <w:sz w:val="20"/>
          <w:szCs w:val="20"/>
        </w:rPr>
        <w:t>а</w:t>
      </w:r>
      <w:r w:rsidR="007357CC" w:rsidRPr="007357CC">
        <w:rPr>
          <w:rStyle w:val="af2"/>
          <w:rFonts w:ascii="Arial" w:hAnsi="Arial" w:cs="Arial"/>
          <w:color w:val="000000"/>
          <w:sz w:val="20"/>
          <w:szCs w:val="20"/>
        </w:rPr>
        <w:t xml:space="preserve"> и выделили основные тенденции рынка</w:t>
      </w:r>
      <w:r w:rsidRPr="00335EA8">
        <w:rPr>
          <w:rStyle w:val="af2"/>
          <w:rFonts w:ascii="Arial" w:hAnsi="Arial" w:cs="Arial"/>
          <w:color w:val="000000"/>
          <w:sz w:val="20"/>
          <w:szCs w:val="20"/>
        </w:rPr>
        <w:t>.</w:t>
      </w:r>
    </w:p>
    <w:p w:rsidR="007357CC" w:rsidRPr="00A3489A" w:rsidRDefault="00A3489A" w:rsidP="00F2423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Существенное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 падение деловой активности в марте</w:t>
      </w:r>
      <w:r w:rsidR="007C7294">
        <w:rPr>
          <w:rFonts w:ascii="Arial" w:hAnsi="Arial" w:cs="Arial"/>
          <w:color w:val="000000"/>
          <w:sz w:val="20"/>
          <w:szCs w:val="20"/>
        </w:rPr>
        <w:t>,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 связанн</w:t>
      </w:r>
      <w:r w:rsidR="00AB163A">
        <w:rPr>
          <w:rFonts w:ascii="Arial" w:hAnsi="Arial" w:cs="Arial"/>
          <w:color w:val="000000"/>
          <w:sz w:val="20"/>
          <w:szCs w:val="20"/>
        </w:rPr>
        <w:t>ое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 с ограничительными мерами из-за пандемии</w:t>
      </w:r>
      <w:r w:rsidR="00AB163A">
        <w:rPr>
          <w:rFonts w:ascii="Arial" w:hAnsi="Arial" w:cs="Arial"/>
          <w:color w:val="000000"/>
          <w:sz w:val="20"/>
          <w:szCs w:val="20"/>
        </w:rPr>
        <w:t>, а также значительны</w:t>
      </w:r>
      <w:r>
        <w:rPr>
          <w:rFonts w:ascii="Arial" w:hAnsi="Arial" w:cs="Arial"/>
          <w:color w:val="000000"/>
          <w:sz w:val="20"/>
          <w:szCs w:val="20"/>
        </w:rPr>
        <w:t>й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 </w:t>
      </w:r>
      <w:r w:rsidR="007712B9">
        <w:rPr>
          <w:rFonts w:ascii="Arial" w:hAnsi="Arial" w:cs="Arial"/>
          <w:color w:val="000000"/>
          <w:sz w:val="20"/>
          <w:szCs w:val="20"/>
        </w:rPr>
        <w:t>обвал рубля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27A9A">
        <w:rPr>
          <w:rFonts w:ascii="Arial" w:hAnsi="Arial" w:cs="Arial"/>
          <w:color w:val="000000"/>
          <w:sz w:val="20"/>
          <w:szCs w:val="20"/>
        </w:rPr>
        <w:t>н</w:t>
      </w:r>
      <w:r>
        <w:rPr>
          <w:rFonts w:ascii="Arial" w:hAnsi="Arial" w:cs="Arial"/>
          <w:color w:val="000000"/>
          <w:sz w:val="20"/>
          <w:szCs w:val="20"/>
        </w:rPr>
        <w:t xml:space="preserve">е успели сказаться на </w:t>
      </w:r>
      <w:r w:rsidR="00AB163A">
        <w:rPr>
          <w:rFonts w:ascii="Arial" w:hAnsi="Arial" w:cs="Arial"/>
          <w:color w:val="000000"/>
          <w:sz w:val="20"/>
          <w:szCs w:val="20"/>
        </w:rPr>
        <w:t>столичн</w:t>
      </w:r>
      <w:r>
        <w:rPr>
          <w:rFonts w:ascii="Arial" w:hAnsi="Arial" w:cs="Arial"/>
          <w:color w:val="000000"/>
          <w:sz w:val="20"/>
          <w:szCs w:val="20"/>
        </w:rPr>
        <w:t>ом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 </w:t>
      </w:r>
      <w:r w:rsidR="007712B9">
        <w:rPr>
          <w:rFonts w:ascii="Arial" w:hAnsi="Arial" w:cs="Arial"/>
          <w:color w:val="000000"/>
          <w:sz w:val="20"/>
          <w:szCs w:val="20"/>
        </w:rPr>
        <w:t>рын</w:t>
      </w:r>
      <w:r>
        <w:rPr>
          <w:rFonts w:ascii="Arial" w:hAnsi="Arial" w:cs="Arial"/>
          <w:color w:val="000000"/>
          <w:sz w:val="20"/>
          <w:szCs w:val="20"/>
        </w:rPr>
        <w:t>ке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 коммерческой недвижимости класса С</w:t>
      </w:r>
      <w:r>
        <w:rPr>
          <w:rFonts w:ascii="Arial" w:hAnsi="Arial" w:cs="Arial"/>
          <w:color w:val="000000"/>
          <w:sz w:val="20"/>
          <w:szCs w:val="20"/>
        </w:rPr>
        <w:t>. П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о итогам </w:t>
      </w:r>
      <w:r w:rsidR="00AB163A">
        <w:rPr>
          <w:rFonts w:ascii="Arial" w:hAnsi="Arial" w:cs="Arial"/>
          <w:color w:val="000000"/>
          <w:sz w:val="20"/>
          <w:szCs w:val="20"/>
          <w:lang w:val="en-US"/>
        </w:rPr>
        <w:t>l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 квартал 2020 года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в целом </w:t>
      </w:r>
      <w:r w:rsidR="00AB163A">
        <w:rPr>
          <w:rFonts w:ascii="Arial" w:hAnsi="Arial" w:cs="Arial"/>
          <w:color w:val="000000"/>
          <w:sz w:val="20"/>
          <w:szCs w:val="20"/>
        </w:rPr>
        <w:t>показал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 </w:t>
      </w:r>
      <w:r w:rsidR="00AB163A">
        <w:rPr>
          <w:rFonts w:ascii="Arial" w:hAnsi="Arial" w:cs="Arial"/>
          <w:color w:val="000000"/>
          <w:sz w:val="20"/>
          <w:szCs w:val="20"/>
        </w:rPr>
        <w:t>положительную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 динамику. Ставки в большинстве сегментов продолжили 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плавно </w:t>
      </w:r>
      <w:r w:rsidR="007712B9">
        <w:rPr>
          <w:rFonts w:ascii="Arial" w:hAnsi="Arial" w:cs="Arial"/>
          <w:color w:val="000000"/>
          <w:sz w:val="20"/>
          <w:szCs w:val="20"/>
        </w:rPr>
        <w:t xml:space="preserve">увеличиваться, а вакансия </w:t>
      </w:r>
      <w:r w:rsidR="007C7294">
        <w:rPr>
          <w:rFonts w:ascii="Arial" w:hAnsi="Arial" w:cs="Arial"/>
          <w:color w:val="000000"/>
          <w:sz w:val="20"/>
          <w:szCs w:val="20"/>
        </w:rPr>
        <w:t>сохранилась на уровне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 конца 2019 года</w:t>
      </w:r>
      <w:r w:rsidR="007C7294">
        <w:rPr>
          <w:rFonts w:ascii="Arial" w:hAnsi="Arial" w:cs="Arial"/>
          <w:color w:val="000000"/>
          <w:sz w:val="20"/>
          <w:szCs w:val="20"/>
        </w:rPr>
        <w:t>. Тем не менее «позитивные» результаты начала года могут отыграться уже во втором квартале. «</w:t>
      </w:r>
      <w:r>
        <w:rPr>
          <w:rFonts w:ascii="Arial" w:hAnsi="Arial" w:cs="Arial"/>
          <w:color w:val="000000"/>
          <w:sz w:val="20"/>
          <w:szCs w:val="20"/>
        </w:rPr>
        <w:t>С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егодня многие собственники объектов коммерческой недвижимости пересматривают свои планы на 2020 год </w:t>
      </w:r>
      <w:r w:rsidR="00AB163A">
        <w:rPr>
          <w:rFonts w:ascii="Arial" w:hAnsi="Arial" w:cs="Arial"/>
          <w:color w:val="000000"/>
          <w:sz w:val="20"/>
          <w:szCs w:val="20"/>
        </w:rPr>
        <w:t xml:space="preserve">с учетом более </w:t>
      </w:r>
      <w:r w:rsidR="007C7294">
        <w:rPr>
          <w:rFonts w:ascii="Arial" w:hAnsi="Arial" w:cs="Arial"/>
          <w:color w:val="000000"/>
          <w:sz w:val="20"/>
          <w:szCs w:val="20"/>
        </w:rPr>
        <w:t>негативны</w:t>
      </w:r>
      <w:r w:rsidR="00AB163A">
        <w:rPr>
          <w:rFonts w:ascii="Arial" w:hAnsi="Arial" w:cs="Arial"/>
          <w:color w:val="000000"/>
          <w:sz w:val="20"/>
          <w:szCs w:val="20"/>
        </w:rPr>
        <w:t>х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 сценари</w:t>
      </w:r>
      <w:r w:rsidR="00AB163A">
        <w:rPr>
          <w:rFonts w:ascii="Arial" w:hAnsi="Arial" w:cs="Arial"/>
          <w:color w:val="000000"/>
          <w:sz w:val="20"/>
          <w:szCs w:val="20"/>
        </w:rPr>
        <w:t>ев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 развития рынка, а также разрабатывают антикризисны</w:t>
      </w:r>
      <w:r w:rsidR="00727A9A">
        <w:rPr>
          <w:rFonts w:ascii="Arial" w:hAnsi="Arial" w:cs="Arial"/>
          <w:color w:val="000000"/>
          <w:sz w:val="20"/>
          <w:szCs w:val="20"/>
        </w:rPr>
        <w:t>е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 мер</w:t>
      </w:r>
      <w:r w:rsidR="00727A9A">
        <w:rPr>
          <w:rFonts w:ascii="Arial" w:hAnsi="Arial" w:cs="Arial"/>
          <w:color w:val="000000"/>
          <w:sz w:val="20"/>
          <w:szCs w:val="20"/>
        </w:rPr>
        <w:t>ы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20"/>
          <w:szCs w:val="20"/>
        </w:rPr>
        <w:t>которые помогут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 сохранить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7C7294">
        <w:rPr>
          <w:rFonts w:ascii="Arial" w:hAnsi="Arial" w:cs="Arial"/>
          <w:color w:val="000000"/>
          <w:sz w:val="20"/>
          <w:szCs w:val="20"/>
        </w:rPr>
        <w:t>арендатор</w:t>
      </w:r>
      <w:r w:rsidR="00727A9A">
        <w:rPr>
          <w:rFonts w:ascii="Arial" w:hAnsi="Arial" w:cs="Arial"/>
          <w:color w:val="000000"/>
          <w:sz w:val="20"/>
          <w:szCs w:val="20"/>
        </w:rPr>
        <w:t>ов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 и минимизировать падение доходности </w:t>
      </w:r>
      <w:r>
        <w:rPr>
          <w:rFonts w:ascii="Arial" w:hAnsi="Arial" w:cs="Arial"/>
          <w:color w:val="000000"/>
          <w:sz w:val="20"/>
          <w:szCs w:val="20"/>
        </w:rPr>
        <w:t>в текущем году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, отмечает </w:t>
      </w:r>
      <w:r w:rsidR="007C7294" w:rsidRPr="007C7294">
        <w:rPr>
          <w:rFonts w:ascii="Arial" w:hAnsi="Arial" w:cs="Arial"/>
          <w:b/>
          <w:color w:val="000000"/>
          <w:sz w:val="20"/>
          <w:szCs w:val="20"/>
        </w:rPr>
        <w:t>Кристина Лиморенко, коммерческий директор «ПРОФИС Недвижимость»</w:t>
      </w:r>
      <w:r w:rsidR="007C7294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265B1" w:rsidRPr="003166A5" w:rsidRDefault="003166A5" w:rsidP="00BB6F3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3166A5">
        <w:rPr>
          <w:rFonts w:ascii="Arial" w:hAnsi="Arial" w:cs="Arial"/>
          <w:color w:val="000000"/>
          <w:sz w:val="20"/>
          <w:szCs w:val="20"/>
          <w:u w:val="single"/>
        </w:rPr>
        <w:t>Арендные ставки</w:t>
      </w:r>
    </w:p>
    <w:p w:rsidR="00C33073" w:rsidRPr="000A6F6A" w:rsidRDefault="00663B1A" w:rsidP="00BB6F3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</w:t>
      </w:r>
      <w:r w:rsidR="00554077">
        <w:rPr>
          <w:rFonts w:ascii="Arial" w:hAnsi="Arial" w:cs="Arial"/>
          <w:color w:val="000000"/>
          <w:sz w:val="20"/>
          <w:szCs w:val="20"/>
        </w:rPr>
        <w:t>первом</w:t>
      </w:r>
      <w:r>
        <w:rPr>
          <w:rFonts w:ascii="Arial" w:hAnsi="Arial" w:cs="Arial"/>
          <w:color w:val="000000"/>
          <w:sz w:val="20"/>
          <w:szCs w:val="20"/>
        </w:rPr>
        <w:t xml:space="preserve"> квартале </w:t>
      </w:r>
      <w:r w:rsidR="009C057A" w:rsidRPr="00335EA8">
        <w:rPr>
          <w:rFonts w:ascii="Arial" w:hAnsi="Arial" w:cs="Arial"/>
          <w:color w:val="000000"/>
          <w:sz w:val="20"/>
          <w:szCs w:val="20"/>
        </w:rPr>
        <w:t>20</w:t>
      </w:r>
      <w:r w:rsidR="00554077">
        <w:rPr>
          <w:rFonts w:ascii="Arial" w:hAnsi="Arial" w:cs="Arial"/>
          <w:color w:val="000000"/>
          <w:sz w:val="20"/>
          <w:szCs w:val="20"/>
        </w:rPr>
        <w:t>20</w:t>
      </w:r>
      <w:r w:rsidR="009C057A" w:rsidRPr="00335EA8">
        <w:rPr>
          <w:rFonts w:ascii="Arial" w:hAnsi="Arial" w:cs="Arial"/>
          <w:color w:val="000000"/>
          <w:sz w:val="20"/>
          <w:szCs w:val="20"/>
        </w:rPr>
        <w:t xml:space="preserve"> года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среднерыночн</w:t>
      </w:r>
      <w:r w:rsidR="00051D6C">
        <w:rPr>
          <w:rFonts w:ascii="Arial" w:hAnsi="Arial" w:cs="Arial"/>
          <w:color w:val="000000"/>
          <w:sz w:val="20"/>
          <w:szCs w:val="20"/>
        </w:rPr>
        <w:t>ая</w:t>
      </w:r>
      <w:r w:rsidR="009C057A" w:rsidRPr="00335EA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арендн</w:t>
      </w:r>
      <w:r w:rsidR="00212CDD">
        <w:rPr>
          <w:rFonts w:ascii="Arial" w:hAnsi="Arial" w:cs="Arial"/>
          <w:color w:val="000000"/>
          <w:sz w:val="20"/>
          <w:szCs w:val="20"/>
        </w:rPr>
        <w:t>ая</w:t>
      </w:r>
      <w:r>
        <w:rPr>
          <w:rFonts w:ascii="Arial" w:hAnsi="Arial" w:cs="Arial"/>
          <w:color w:val="000000"/>
          <w:sz w:val="20"/>
          <w:szCs w:val="20"/>
        </w:rPr>
        <w:t xml:space="preserve"> ставк</w:t>
      </w:r>
      <w:r w:rsidR="00212CDD">
        <w:rPr>
          <w:rFonts w:ascii="Arial" w:hAnsi="Arial" w:cs="Arial"/>
          <w:color w:val="000000"/>
          <w:sz w:val="20"/>
          <w:szCs w:val="20"/>
        </w:rPr>
        <w:t>а</w:t>
      </w:r>
      <w:r w:rsidR="00E43DBC">
        <w:rPr>
          <w:rFonts w:ascii="Arial" w:hAnsi="Arial" w:cs="Arial"/>
          <w:color w:val="000000"/>
          <w:sz w:val="20"/>
          <w:szCs w:val="20"/>
        </w:rPr>
        <w:t xml:space="preserve"> </w:t>
      </w:r>
      <w:r w:rsidR="00051D6C">
        <w:rPr>
          <w:rFonts w:ascii="Arial" w:hAnsi="Arial" w:cs="Arial"/>
          <w:color w:val="000000"/>
          <w:sz w:val="20"/>
          <w:szCs w:val="20"/>
        </w:rPr>
        <w:t>на</w:t>
      </w:r>
      <w:r w:rsidR="00CA0D91" w:rsidRPr="00335EA8">
        <w:rPr>
          <w:rFonts w:ascii="Arial" w:hAnsi="Arial" w:cs="Arial"/>
          <w:color w:val="000000"/>
          <w:sz w:val="20"/>
          <w:szCs w:val="20"/>
        </w:rPr>
        <w:t xml:space="preserve"> офис</w:t>
      </w:r>
      <w:r w:rsidR="00051D6C">
        <w:rPr>
          <w:rFonts w:ascii="Arial" w:hAnsi="Arial" w:cs="Arial"/>
          <w:color w:val="000000"/>
          <w:sz w:val="20"/>
          <w:szCs w:val="20"/>
        </w:rPr>
        <w:t>ы</w:t>
      </w:r>
      <w:r w:rsidR="00CA0D91" w:rsidRPr="00335EA8">
        <w:rPr>
          <w:rFonts w:ascii="Arial" w:hAnsi="Arial" w:cs="Arial"/>
          <w:color w:val="000000"/>
          <w:sz w:val="20"/>
          <w:szCs w:val="20"/>
        </w:rPr>
        <w:t xml:space="preserve"> класса С</w:t>
      </w:r>
      <w:r w:rsidR="00E43DBC">
        <w:rPr>
          <w:rFonts w:ascii="Arial" w:hAnsi="Arial" w:cs="Arial"/>
          <w:color w:val="000000"/>
          <w:sz w:val="20"/>
          <w:szCs w:val="20"/>
        </w:rPr>
        <w:t>, расположенны</w:t>
      </w:r>
      <w:r w:rsidR="00051D6C">
        <w:rPr>
          <w:rFonts w:ascii="Arial" w:hAnsi="Arial" w:cs="Arial"/>
          <w:color w:val="000000"/>
          <w:sz w:val="20"/>
          <w:szCs w:val="20"/>
        </w:rPr>
        <w:t>е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в пределах Садового кольца</w:t>
      </w:r>
      <w:r w:rsidR="005705B0">
        <w:rPr>
          <w:rFonts w:ascii="Arial" w:hAnsi="Arial" w:cs="Arial"/>
          <w:color w:val="000000"/>
          <w:sz w:val="20"/>
          <w:szCs w:val="20"/>
        </w:rPr>
        <w:t xml:space="preserve"> незначительно </w:t>
      </w:r>
      <w:r w:rsidR="00554077">
        <w:rPr>
          <w:rFonts w:ascii="Arial" w:hAnsi="Arial" w:cs="Arial"/>
          <w:color w:val="000000"/>
          <w:sz w:val="20"/>
          <w:szCs w:val="20"/>
        </w:rPr>
        <w:t>снизилась</w:t>
      </w:r>
      <w:r w:rsidR="00E36926">
        <w:rPr>
          <w:rFonts w:ascii="Arial" w:hAnsi="Arial" w:cs="Arial"/>
          <w:color w:val="000000"/>
          <w:sz w:val="20"/>
          <w:szCs w:val="20"/>
        </w:rPr>
        <w:t xml:space="preserve"> и </w:t>
      </w:r>
      <w:r w:rsidR="0081479C">
        <w:rPr>
          <w:rFonts w:ascii="Arial" w:hAnsi="Arial" w:cs="Arial"/>
          <w:color w:val="000000"/>
          <w:sz w:val="20"/>
          <w:szCs w:val="20"/>
        </w:rPr>
        <w:t>составила 24</w:t>
      </w:r>
      <w:r w:rsidR="00F06168">
        <w:rPr>
          <w:rFonts w:ascii="Arial" w:hAnsi="Arial" w:cs="Arial"/>
          <w:color w:val="000000"/>
          <w:sz w:val="20"/>
          <w:szCs w:val="20"/>
        </w:rPr>
        <w:t xml:space="preserve"> </w:t>
      </w:r>
      <w:r w:rsidR="00FF6C96">
        <w:rPr>
          <w:rFonts w:ascii="Arial" w:hAnsi="Arial" w:cs="Arial"/>
          <w:color w:val="000000"/>
          <w:sz w:val="20"/>
          <w:szCs w:val="20"/>
        </w:rPr>
        <w:t>49</w:t>
      </w:r>
      <w:r w:rsidR="00554077">
        <w:rPr>
          <w:rFonts w:ascii="Arial" w:hAnsi="Arial" w:cs="Arial"/>
          <w:color w:val="000000"/>
          <w:sz w:val="20"/>
          <w:szCs w:val="20"/>
        </w:rPr>
        <w:t>5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рублей</w:t>
      </w:r>
      <w:r w:rsidR="00C76C5F">
        <w:rPr>
          <w:rFonts w:ascii="Arial" w:hAnsi="Arial" w:cs="Arial"/>
          <w:color w:val="000000"/>
          <w:sz w:val="20"/>
          <w:szCs w:val="20"/>
        </w:rPr>
        <w:t xml:space="preserve"> (</w:t>
      </w:r>
      <w:r w:rsidR="00FF6C96">
        <w:rPr>
          <w:rFonts w:ascii="Arial" w:hAnsi="Arial" w:cs="Arial"/>
          <w:color w:val="000000"/>
          <w:sz w:val="20"/>
          <w:szCs w:val="20"/>
        </w:rPr>
        <w:t>-0,3</w:t>
      </w:r>
      <w:r w:rsidR="00C76C5F">
        <w:rPr>
          <w:rFonts w:ascii="Arial" w:hAnsi="Arial" w:cs="Arial"/>
          <w:color w:val="000000"/>
          <w:sz w:val="20"/>
          <w:szCs w:val="20"/>
        </w:rPr>
        <w:t xml:space="preserve">% по сравнению с </w:t>
      </w:r>
      <w:r w:rsidR="00554077">
        <w:rPr>
          <w:rFonts w:ascii="Arial" w:hAnsi="Arial" w:cs="Arial"/>
          <w:color w:val="000000"/>
          <w:sz w:val="20"/>
          <w:szCs w:val="20"/>
        </w:rPr>
        <w:t>4</w:t>
      </w:r>
      <w:r w:rsidR="00C76C5F">
        <w:rPr>
          <w:rFonts w:ascii="Arial" w:hAnsi="Arial" w:cs="Arial"/>
          <w:color w:val="000000"/>
          <w:sz w:val="20"/>
          <w:szCs w:val="20"/>
        </w:rPr>
        <w:t>Q20</w:t>
      </w:r>
      <w:r w:rsidR="00554077">
        <w:rPr>
          <w:rFonts w:ascii="Arial" w:hAnsi="Arial" w:cs="Arial"/>
          <w:color w:val="000000"/>
          <w:sz w:val="20"/>
          <w:szCs w:val="20"/>
        </w:rPr>
        <w:t>20</w:t>
      </w:r>
      <w:r w:rsidR="00C76C5F">
        <w:rPr>
          <w:rFonts w:ascii="Arial" w:hAnsi="Arial" w:cs="Arial"/>
          <w:color w:val="000000"/>
          <w:sz w:val="20"/>
          <w:szCs w:val="20"/>
        </w:rPr>
        <w:t>)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за кв. м в год</w:t>
      </w:r>
      <w:r w:rsidR="00036EB5">
        <w:rPr>
          <w:rFonts w:ascii="Arial" w:hAnsi="Arial" w:cs="Arial"/>
          <w:color w:val="000000"/>
          <w:sz w:val="20"/>
          <w:szCs w:val="20"/>
        </w:rPr>
        <w:t>,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</w:t>
      </w:r>
      <w:r w:rsidR="0081479C" w:rsidRPr="00335EA8">
        <w:rPr>
          <w:rFonts w:ascii="Arial" w:hAnsi="Arial" w:cs="Arial"/>
          <w:color w:val="000000"/>
          <w:sz w:val="20"/>
          <w:szCs w:val="20"/>
        </w:rPr>
        <w:t>включая НДС</w:t>
      </w:r>
      <w:r w:rsidR="0081479C">
        <w:rPr>
          <w:rFonts w:ascii="Arial" w:hAnsi="Arial" w:cs="Arial"/>
          <w:color w:val="000000"/>
          <w:sz w:val="20"/>
          <w:szCs w:val="20"/>
        </w:rPr>
        <w:t xml:space="preserve"> и эксплуатационные расходы.</w:t>
      </w:r>
      <w:r w:rsidR="006A48FC">
        <w:rPr>
          <w:rFonts w:ascii="Arial" w:hAnsi="Arial" w:cs="Arial"/>
          <w:color w:val="000000"/>
          <w:sz w:val="20"/>
          <w:szCs w:val="20"/>
        </w:rPr>
        <w:t xml:space="preserve"> </w:t>
      </w:r>
      <w:r w:rsidR="00554077">
        <w:rPr>
          <w:rFonts w:ascii="Arial" w:hAnsi="Arial" w:cs="Arial"/>
          <w:color w:val="000000"/>
          <w:sz w:val="20"/>
          <w:szCs w:val="20"/>
        </w:rPr>
        <w:t>Данное снижение является скорее техническим</w:t>
      </w:r>
      <w:r w:rsidR="00BB6F3E">
        <w:rPr>
          <w:rFonts w:ascii="Arial" w:hAnsi="Arial" w:cs="Arial"/>
          <w:color w:val="000000"/>
          <w:sz w:val="20"/>
          <w:szCs w:val="20"/>
        </w:rPr>
        <w:t>.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Фактически стоимость аренды офисов класса С в центре Москвы не меняется уже</w:t>
      </w:r>
      <w:r w:rsidR="00727A9A">
        <w:rPr>
          <w:rFonts w:ascii="Arial" w:hAnsi="Arial" w:cs="Arial"/>
          <w:color w:val="000000"/>
          <w:sz w:val="20"/>
          <w:szCs w:val="20"/>
        </w:rPr>
        <w:t xml:space="preserve"> почти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в течени</w:t>
      </w:r>
      <w:r w:rsidR="00FE1ED8">
        <w:rPr>
          <w:rFonts w:ascii="Arial" w:hAnsi="Arial" w:cs="Arial"/>
          <w:color w:val="000000"/>
          <w:sz w:val="20"/>
          <w:szCs w:val="20"/>
        </w:rPr>
        <w:t>е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года</w:t>
      </w:r>
      <w:r w:rsidR="00FF6C96">
        <w:rPr>
          <w:rFonts w:ascii="Arial" w:hAnsi="Arial" w:cs="Arial"/>
          <w:color w:val="000000"/>
          <w:sz w:val="20"/>
          <w:szCs w:val="20"/>
        </w:rPr>
        <w:t>, что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связано с несколькими факторами</w:t>
      </w:r>
      <w:r w:rsidR="00FF6C96">
        <w:rPr>
          <w:rFonts w:ascii="Arial" w:hAnsi="Arial" w:cs="Arial"/>
          <w:color w:val="000000"/>
          <w:sz w:val="20"/>
          <w:szCs w:val="20"/>
        </w:rPr>
        <w:t>. Во-первых, отсутствием как таковой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ротации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 арендаторов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, 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которая позволяла бы собственникам 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более существенно повышать ставку для нового </w:t>
      </w:r>
      <w:bookmarkStart w:id="0" w:name="_GoBack"/>
      <w:bookmarkEnd w:id="0"/>
      <w:r w:rsidR="00554077">
        <w:rPr>
          <w:rFonts w:ascii="Arial" w:hAnsi="Arial" w:cs="Arial"/>
          <w:color w:val="000000"/>
          <w:sz w:val="20"/>
          <w:szCs w:val="20"/>
        </w:rPr>
        <w:t xml:space="preserve">арендатора. </w:t>
      </w:r>
      <w:r w:rsidR="0011706F">
        <w:rPr>
          <w:rFonts w:ascii="Arial" w:hAnsi="Arial" w:cs="Arial"/>
          <w:color w:val="000000"/>
          <w:sz w:val="20"/>
          <w:szCs w:val="20"/>
        </w:rPr>
        <w:t>Во-вторых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, с ростом конкуренции с 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объектами А и </w:t>
      </w:r>
      <w:r w:rsidR="00FF6C96">
        <w:rPr>
          <w:rFonts w:ascii="Arial" w:hAnsi="Arial" w:cs="Arial"/>
          <w:color w:val="000000"/>
          <w:sz w:val="20"/>
          <w:szCs w:val="20"/>
          <w:lang w:val="en-US"/>
        </w:rPr>
        <w:t>B</w:t>
      </w:r>
      <w:r w:rsidR="00FF6C96" w:rsidRPr="00FF6C96">
        <w:rPr>
          <w:rFonts w:ascii="Arial" w:hAnsi="Arial" w:cs="Arial"/>
          <w:color w:val="000000"/>
          <w:sz w:val="20"/>
          <w:szCs w:val="20"/>
        </w:rPr>
        <w:t xml:space="preserve">+ </w:t>
      </w:r>
      <w:r w:rsidR="00FF6C96">
        <w:rPr>
          <w:rFonts w:ascii="Arial" w:hAnsi="Arial" w:cs="Arial"/>
          <w:color w:val="000000"/>
          <w:sz w:val="20"/>
          <w:szCs w:val="20"/>
        </w:rPr>
        <w:t>класса,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ввиду существенного увеличения объема предложения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 подобной недвижимости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в 2019 год</w:t>
      </w:r>
      <w:r w:rsidR="00FF6C96">
        <w:rPr>
          <w:rFonts w:ascii="Arial" w:hAnsi="Arial" w:cs="Arial"/>
          <w:color w:val="000000"/>
          <w:sz w:val="20"/>
          <w:szCs w:val="20"/>
        </w:rPr>
        <w:t>у. В этой ситуации для того чтобы сохранить арендатора многие собственники объектов С класс</w:t>
      </w:r>
      <w:r w:rsidR="00554077">
        <w:rPr>
          <w:rFonts w:ascii="Arial" w:hAnsi="Arial" w:cs="Arial"/>
          <w:color w:val="000000"/>
          <w:sz w:val="20"/>
          <w:szCs w:val="20"/>
        </w:rPr>
        <w:t xml:space="preserve"> вынуждены были </w:t>
      </w:r>
      <w:r w:rsidR="00727A9A">
        <w:rPr>
          <w:rFonts w:ascii="Arial" w:hAnsi="Arial" w:cs="Arial"/>
          <w:color w:val="000000"/>
          <w:sz w:val="20"/>
          <w:szCs w:val="20"/>
        </w:rPr>
        <w:t>пролонгировать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 договор</w:t>
      </w:r>
      <w:r w:rsidR="00D60A1A">
        <w:rPr>
          <w:rFonts w:ascii="Arial" w:hAnsi="Arial" w:cs="Arial"/>
          <w:color w:val="000000"/>
          <w:sz w:val="20"/>
          <w:szCs w:val="20"/>
        </w:rPr>
        <w:t>ы</w:t>
      </w:r>
      <w:r w:rsidR="00FF6C96">
        <w:rPr>
          <w:rFonts w:ascii="Arial" w:hAnsi="Arial" w:cs="Arial"/>
          <w:color w:val="000000"/>
          <w:sz w:val="20"/>
          <w:szCs w:val="20"/>
        </w:rPr>
        <w:t xml:space="preserve"> с минимальной индексацией ставки в рамках инфляции, а в некоторых случаях даже давать скидки.</w:t>
      </w:r>
    </w:p>
    <w:p w:rsidR="00475F52" w:rsidRDefault="00554077" w:rsidP="00C76C5F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53DC1B36" wp14:editId="3E0CBB70">
            <wp:extent cx="6035040" cy="3200400"/>
            <wp:effectExtent l="0" t="0" r="381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1654F" w:rsidRDefault="0051654F">
      <w:pPr>
        <w:spacing w:after="200" w:line="276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11706F" w:rsidRPr="0011706F" w:rsidRDefault="004F1A21" w:rsidP="00521675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Стоимость аренды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офис</w:t>
      </w:r>
      <w:r>
        <w:rPr>
          <w:rFonts w:ascii="Arial" w:hAnsi="Arial" w:cs="Arial"/>
          <w:color w:val="000000"/>
          <w:sz w:val="20"/>
          <w:szCs w:val="20"/>
        </w:rPr>
        <w:t>ов</w:t>
      </w:r>
      <w:r w:rsidR="00521675">
        <w:rPr>
          <w:rFonts w:ascii="Arial" w:hAnsi="Arial" w:cs="Arial"/>
          <w:color w:val="000000"/>
          <w:sz w:val="20"/>
          <w:szCs w:val="20"/>
        </w:rPr>
        <w:t>, расположенных от Садового кольца до ТТК</w:t>
      </w:r>
      <w:r w:rsidR="00FE1ED8">
        <w:rPr>
          <w:rFonts w:ascii="Arial" w:hAnsi="Arial" w:cs="Arial"/>
          <w:color w:val="000000"/>
          <w:sz w:val="20"/>
          <w:szCs w:val="20"/>
        </w:rPr>
        <w:t>,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в </w:t>
      </w:r>
      <w:r>
        <w:rPr>
          <w:rFonts w:ascii="Arial" w:hAnsi="Arial" w:cs="Arial"/>
          <w:color w:val="000000"/>
          <w:sz w:val="20"/>
          <w:szCs w:val="20"/>
        </w:rPr>
        <w:t>первом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квартале 2020 продолжил</w:t>
      </w:r>
      <w:r w:rsidR="00D60A1A">
        <w:rPr>
          <w:rFonts w:ascii="Arial" w:hAnsi="Arial" w:cs="Arial"/>
          <w:color w:val="000000"/>
          <w:sz w:val="20"/>
          <w:szCs w:val="20"/>
        </w:rPr>
        <w:t>а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плавн</w:t>
      </w:r>
      <w:r>
        <w:rPr>
          <w:rFonts w:ascii="Arial" w:hAnsi="Arial" w:cs="Arial"/>
          <w:color w:val="000000"/>
          <w:sz w:val="20"/>
          <w:szCs w:val="20"/>
        </w:rPr>
        <w:t>о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р</w:t>
      </w:r>
      <w:r>
        <w:rPr>
          <w:rFonts w:ascii="Arial" w:hAnsi="Arial" w:cs="Arial"/>
          <w:color w:val="000000"/>
          <w:sz w:val="20"/>
          <w:szCs w:val="20"/>
        </w:rPr>
        <w:t>а</w:t>
      </w:r>
      <w:r w:rsidR="0011706F">
        <w:rPr>
          <w:rFonts w:ascii="Arial" w:hAnsi="Arial" w:cs="Arial"/>
          <w:color w:val="000000"/>
          <w:sz w:val="20"/>
          <w:szCs w:val="20"/>
        </w:rPr>
        <w:t>ст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="00521675">
        <w:rPr>
          <w:rFonts w:ascii="Arial" w:hAnsi="Arial" w:cs="Arial"/>
          <w:color w:val="000000"/>
          <w:sz w:val="20"/>
          <w:szCs w:val="20"/>
        </w:rPr>
        <w:t>. На текущий момент среднерыночная</w:t>
      </w:r>
      <w:r w:rsidR="00521675" w:rsidRPr="00335EA8">
        <w:rPr>
          <w:rFonts w:ascii="Arial" w:hAnsi="Arial" w:cs="Arial"/>
          <w:color w:val="000000"/>
          <w:sz w:val="20"/>
          <w:szCs w:val="20"/>
        </w:rPr>
        <w:t xml:space="preserve"> 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арендная ставка на </w:t>
      </w:r>
      <w:r w:rsidR="00D60A1A">
        <w:rPr>
          <w:rFonts w:ascii="Arial" w:hAnsi="Arial" w:cs="Arial"/>
          <w:color w:val="000000"/>
          <w:sz w:val="20"/>
          <w:szCs w:val="20"/>
        </w:rPr>
        <w:t>данные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помещения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составляет 19 </w:t>
      </w:r>
      <w:r>
        <w:rPr>
          <w:rFonts w:ascii="Arial" w:hAnsi="Arial" w:cs="Arial"/>
          <w:color w:val="000000"/>
          <w:sz w:val="20"/>
          <w:szCs w:val="20"/>
        </w:rPr>
        <w:t>712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рублей (+</w:t>
      </w:r>
      <w:r>
        <w:rPr>
          <w:rFonts w:ascii="Arial" w:hAnsi="Arial" w:cs="Arial"/>
          <w:color w:val="000000"/>
          <w:sz w:val="20"/>
          <w:szCs w:val="20"/>
        </w:rPr>
        <w:t>0,4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% по сравнению с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Q2019) за кв. м в год, </w:t>
      </w:r>
      <w:r w:rsidR="00521675" w:rsidRPr="00335EA8">
        <w:rPr>
          <w:rFonts w:ascii="Arial" w:hAnsi="Arial" w:cs="Arial"/>
          <w:color w:val="000000"/>
          <w:sz w:val="20"/>
          <w:szCs w:val="20"/>
        </w:rPr>
        <w:t>включая НДС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и эксплуатационные расходы. </w:t>
      </w:r>
      <w:r>
        <w:rPr>
          <w:rFonts w:ascii="Arial" w:hAnsi="Arial" w:cs="Arial"/>
          <w:color w:val="000000"/>
          <w:sz w:val="20"/>
          <w:szCs w:val="20"/>
        </w:rPr>
        <w:t>В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о многом </w:t>
      </w:r>
      <w:r>
        <w:rPr>
          <w:rFonts w:ascii="Arial" w:hAnsi="Arial" w:cs="Arial"/>
          <w:color w:val="000000"/>
          <w:sz w:val="20"/>
          <w:szCs w:val="20"/>
        </w:rPr>
        <w:t>тренд на постепенное увеличение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стоимости аренды в объектах в данной 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локации </w:t>
      </w:r>
      <w:r>
        <w:rPr>
          <w:rFonts w:ascii="Arial" w:hAnsi="Arial" w:cs="Arial"/>
          <w:color w:val="000000"/>
          <w:sz w:val="20"/>
          <w:szCs w:val="20"/>
        </w:rPr>
        <w:t>связан с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сокращение</w:t>
      </w:r>
      <w:r>
        <w:rPr>
          <w:rFonts w:ascii="Arial" w:hAnsi="Arial" w:cs="Arial"/>
          <w:color w:val="000000"/>
          <w:sz w:val="20"/>
          <w:szCs w:val="20"/>
        </w:rPr>
        <w:t>м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объема предложения. </w:t>
      </w:r>
      <w:r>
        <w:rPr>
          <w:rFonts w:ascii="Arial" w:hAnsi="Arial" w:cs="Arial"/>
          <w:color w:val="000000"/>
          <w:sz w:val="20"/>
          <w:szCs w:val="20"/>
        </w:rPr>
        <w:t>Постепенно все больше м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орально и технически </w:t>
      </w:r>
      <w:r>
        <w:rPr>
          <w:rFonts w:ascii="Arial" w:hAnsi="Arial" w:cs="Arial"/>
          <w:color w:val="000000"/>
          <w:sz w:val="20"/>
          <w:szCs w:val="20"/>
        </w:rPr>
        <w:t>устаревших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здани</w:t>
      </w:r>
      <w:r>
        <w:rPr>
          <w:rFonts w:ascii="Arial" w:hAnsi="Arial" w:cs="Arial"/>
          <w:color w:val="000000"/>
          <w:sz w:val="20"/>
          <w:szCs w:val="20"/>
        </w:rPr>
        <w:t>й в центре</w:t>
      </w:r>
      <w:r w:rsidR="0011706F">
        <w:rPr>
          <w:rFonts w:ascii="Arial" w:hAnsi="Arial" w:cs="Arial"/>
          <w:color w:val="000000"/>
          <w:sz w:val="20"/>
          <w:szCs w:val="20"/>
        </w:rPr>
        <w:t>, которые</w:t>
      </w:r>
      <w:r>
        <w:rPr>
          <w:rFonts w:ascii="Arial" w:hAnsi="Arial" w:cs="Arial"/>
          <w:color w:val="000000"/>
          <w:sz w:val="20"/>
          <w:szCs w:val="20"/>
        </w:rPr>
        <w:t xml:space="preserve"> ранее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 использовались под офисы уходят под реконструкцию</w:t>
      </w:r>
      <w:r w:rsidR="0082455F">
        <w:rPr>
          <w:rFonts w:ascii="Arial" w:hAnsi="Arial" w:cs="Arial"/>
          <w:color w:val="000000"/>
          <w:sz w:val="20"/>
          <w:szCs w:val="20"/>
        </w:rPr>
        <w:t xml:space="preserve"> в результате чего появляются объекты более высокого класса.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1706F">
        <w:rPr>
          <w:rFonts w:ascii="Arial" w:hAnsi="Arial" w:cs="Arial"/>
          <w:color w:val="000000"/>
          <w:sz w:val="20"/>
          <w:szCs w:val="20"/>
        </w:rPr>
        <w:t xml:space="preserve">Одним из ярких примеров данного тренда является </w:t>
      </w:r>
      <w:r w:rsidR="0082455F">
        <w:rPr>
          <w:rFonts w:ascii="Arial" w:hAnsi="Arial" w:cs="Arial"/>
          <w:color w:val="000000"/>
          <w:sz w:val="20"/>
          <w:szCs w:val="20"/>
        </w:rPr>
        <w:t>бизнес</w:t>
      </w:r>
      <w:r w:rsidR="00FE1ED8">
        <w:rPr>
          <w:rFonts w:ascii="Arial" w:hAnsi="Arial" w:cs="Arial"/>
          <w:color w:val="000000"/>
          <w:sz w:val="20"/>
          <w:szCs w:val="20"/>
        </w:rPr>
        <w:t>-</w:t>
      </w:r>
      <w:r w:rsidR="0082455F">
        <w:rPr>
          <w:rFonts w:ascii="Arial" w:hAnsi="Arial" w:cs="Arial"/>
          <w:color w:val="000000"/>
          <w:sz w:val="20"/>
          <w:szCs w:val="20"/>
        </w:rPr>
        <w:t>квартал «</w:t>
      </w:r>
      <w:r w:rsidR="0011706F">
        <w:rPr>
          <w:rFonts w:ascii="Arial" w:hAnsi="Arial" w:cs="Arial"/>
          <w:color w:val="000000"/>
          <w:sz w:val="20"/>
          <w:szCs w:val="20"/>
        </w:rPr>
        <w:t>Трехгорная Мануфактура</w:t>
      </w:r>
      <w:r w:rsidR="0082455F">
        <w:rPr>
          <w:rFonts w:ascii="Arial" w:hAnsi="Arial" w:cs="Arial"/>
          <w:color w:val="000000"/>
          <w:sz w:val="20"/>
          <w:szCs w:val="20"/>
        </w:rPr>
        <w:t>».</w:t>
      </w:r>
    </w:p>
    <w:p w:rsidR="005705B0" w:rsidRDefault="0011706F" w:rsidP="00C76C5F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0A00A7EE" wp14:editId="56371479">
            <wp:extent cx="6035040" cy="3200400"/>
            <wp:effectExtent l="0" t="0" r="381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2945" w:rsidRDefault="00081DCA" w:rsidP="0082455F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объектах класса </w:t>
      </w:r>
      <w:r w:rsidR="008109F5">
        <w:rPr>
          <w:rFonts w:ascii="Arial" w:hAnsi="Arial" w:cs="Arial"/>
          <w:color w:val="000000"/>
          <w:sz w:val="20"/>
          <w:szCs w:val="20"/>
        </w:rPr>
        <w:t>С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>, расположенны</w:t>
      </w:r>
      <w:r w:rsidR="00512960">
        <w:rPr>
          <w:rFonts w:ascii="Arial" w:hAnsi="Arial" w:cs="Arial"/>
          <w:color w:val="000000"/>
          <w:sz w:val="20"/>
          <w:szCs w:val="20"/>
        </w:rPr>
        <w:t>х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 xml:space="preserve"> от ТТК до МКАД</w:t>
      </w:r>
      <w:r w:rsidR="00FE1ED8">
        <w:rPr>
          <w:rFonts w:ascii="Arial" w:hAnsi="Arial" w:cs="Arial"/>
          <w:color w:val="000000"/>
          <w:sz w:val="20"/>
          <w:szCs w:val="20"/>
        </w:rPr>
        <w:t>,</w:t>
      </w:r>
      <w:r w:rsidR="004621F6">
        <w:rPr>
          <w:rFonts w:ascii="Arial" w:hAnsi="Arial" w:cs="Arial"/>
          <w:color w:val="000000"/>
          <w:sz w:val="20"/>
          <w:szCs w:val="20"/>
        </w:rPr>
        <w:t xml:space="preserve"> </w:t>
      </w:r>
      <w:r w:rsidR="0082455F">
        <w:rPr>
          <w:rFonts w:ascii="Arial" w:hAnsi="Arial" w:cs="Arial"/>
          <w:color w:val="000000"/>
          <w:sz w:val="20"/>
          <w:szCs w:val="20"/>
        </w:rPr>
        <w:t>в</w:t>
      </w:r>
      <w:r w:rsidR="004621F6">
        <w:rPr>
          <w:rFonts w:ascii="Arial" w:hAnsi="Arial" w:cs="Arial"/>
          <w:color w:val="000000"/>
          <w:sz w:val="20"/>
          <w:szCs w:val="20"/>
        </w:rPr>
        <w:t xml:space="preserve"> </w:t>
      </w:r>
      <w:r w:rsidR="0082455F">
        <w:rPr>
          <w:rFonts w:ascii="Arial" w:hAnsi="Arial" w:cs="Arial"/>
          <w:color w:val="000000"/>
          <w:sz w:val="20"/>
          <w:szCs w:val="20"/>
        </w:rPr>
        <w:t>первом</w:t>
      </w:r>
      <w:r w:rsidR="004621F6">
        <w:rPr>
          <w:rFonts w:ascii="Arial" w:hAnsi="Arial" w:cs="Arial"/>
          <w:color w:val="000000"/>
          <w:sz w:val="20"/>
          <w:szCs w:val="20"/>
        </w:rPr>
        <w:t xml:space="preserve"> </w:t>
      </w:r>
      <w:r w:rsidR="008109F5">
        <w:rPr>
          <w:rFonts w:ascii="Arial" w:hAnsi="Arial" w:cs="Arial"/>
          <w:color w:val="000000"/>
          <w:sz w:val="20"/>
          <w:szCs w:val="20"/>
        </w:rPr>
        <w:t>квартале</w:t>
      </w:r>
      <w:r w:rsidR="0082455F">
        <w:rPr>
          <w:rFonts w:ascii="Arial" w:hAnsi="Arial" w:cs="Arial"/>
          <w:color w:val="000000"/>
          <w:sz w:val="20"/>
          <w:szCs w:val="20"/>
        </w:rPr>
        <w:t xml:space="preserve"> 2020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 xml:space="preserve"> года</w:t>
      </w:r>
      <w:r w:rsidR="00244662">
        <w:rPr>
          <w:rFonts w:ascii="Arial" w:hAnsi="Arial" w:cs="Arial"/>
          <w:color w:val="000000"/>
          <w:sz w:val="20"/>
          <w:szCs w:val="20"/>
        </w:rPr>
        <w:t xml:space="preserve"> стоимость аренды</w:t>
      </w:r>
      <w:r w:rsidR="004621F6">
        <w:rPr>
          <w:rFonts w:ascii="Arial" w:hAnsi="Arial" w:cs="Arial"/>
          <w:color w:val="000000"/>
          <w:sz w:val="20"/>
          <w:szCs w:val="20"/>
        </w:rPr>
        <w:t xml:space="preserve"> </w:t>
      </w:r>
      <w:r w:rsidR="0082455F">
        <w:rPr>
          <w:rFonts w:ascii="Arial" w:hAnsi="Arial" w:cs="Arial"/>
          <w:color w:val="000000"/>
          <w:sz w:val="20"/>
          <w:szCs w:val="20"/>
        </w:rPr>
        <w:t>увеличилась наиболее существенно</w:t>
      </w:r>
      <w:r>
        <w:rPr>
          <w:rFonts w:ascii="Arial" w:hAnsi="Arial" w:cs="Arial"/>
          <w:color w:val="000000"/>
          <w:sz w:val="20"/>
          <w:szCs w:val="20"/>
        </w:rPr>
        <w:t xml:space="preserve"> и составила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 xml:space="preserve"> 1</w:t>
      </w:r>
      <w:r w:rsidR="0082455F">
        <w:rPr>
          <w:rFonts w:ascii="Arial" w:hAnsi="Arial" w:cs="Arial"/>
          <w:color w:val="000000"/>
          <w:sz w:val="20"/>
          <w:szCs w:val="20"/>
        </w:rPr>
        <w:t>4 </w:t>
      </w:r>
      <w:r w:rsidR="000A6998">
        <w:rPr>
          <w:rFonts w:ascii="Arial" w:hAnsi="Arial" w:cs="Arial"/>
          <w:color w:val="000000"/>
          <w:sz w:val="20"/>
          <w:szCs w:val="20"/>
        </w:rPr>
        <w:t>05</w:t>
      </w:r>
      <w:r>
        <w:rPr>
          <w:rFonts w:ascii="Arial" w:hAnsi="Arial" w:cs="Arial"/>
          <w:color w:val="000000"/>
          <w:sz w:val="20"/>
          <w:szCs w:val="20"/>
        </w:rPr>
        <w:t>0</w:t>
      </w:r>
      <w:r w:rsidR="0082455F">
        <w:rPr>
          <w:rFonts w:ascii="Arial" w:hAnsi="Arial" w:cs="Arial"/>
          <w:color w:val="000000"/>
          <w:sz w:val="20"/>
          <w:szCs w:val="20"/>
        </w:rPr>
        <w:t xml:space="preserve"> (+</w:t>
      </w:r>
      <w:r w:rsidR="000A6998">
        <w:rPr>
          <w:rFonts w:ascii="Arial" w:hAnsi="Arial" w:cs="Arial"/>
          <w:color w:val="000000"/>
          <w:sz w:val="20"/>
          <w:szCs w:val="20"/>
        </w:rPr>
        <w:t>1</w:t>
      </w:r>
      <w:r w:rsidR="0082455F">
        <w:rPr>
          <w:rFonts w:ascii="Arial" w:hAnsi="Arial" w:cs="Arial"/>
          <w:color w:val="000000"/>
          <w:sz w:val="20"/>
          <w:szCs w:val="20"/>
        </w:rPr>
        <w:t>,</w:t>
      </w:r>
      <w:r w:rsidR="000A6998">
        <w:rPr>
          <w:rFonts w:ascii="Arial" w:hAnsi="Arial" w:cs="Arial"/>
          <w:color w:val="000000"/>
          <w:sz w:val="20"/>
          <w:szCs w:val="20"/>
        </w:rPr>
        <w:t>8</w:t>
      </w:r>
      <w:r w:rsidR="0082455F">
        <w:rPr>
          <w:rFonts w:ascii="Arial" w:hAnsi="Arial" w:cs="Arial"/>
          <w:color w:val="000000"/>
          <w:sz w:val="20"/>
          <w:szCs w:val="20"/>
        </w:rPr>
        <w:t xml:space="preserve">% по сравнению с 4Q2019) </w:t>
      </w:r>
      <w:r w:rsidR="0082455F" w:rsidRPr="00335EA8">
        <w:rPr>
          <w:rFonts w:ascii="Arial" w:hAnsi="Arial" w:cs="Arial"/>
          <w:color w:val="000000"/>
          <w:sz w:val="20"/>
          <w:szCs w:val="20"/>
        </w:rPr>
        <w:t>рублей</w:t>
      </w:r>
      <w:r w:rsidR="000B2A07">
        <w:rPr>
          <w:rFonts w:ascii="Arial" w:hAnsi="Arial" w:cs="Arial"/>
          <w:color w:val="000000"/>
          <w:sz w:val="20"/>
          <w:szCs w:val="20"/>
        </w:rPr>
        <w:t xml:space="preserve"> за кв. м в год</w:t>
      </w:r>
      <w:r w:rsidR="00036EB5">
        <w:rPr>
          <w:rFonts w:ascii="Arial" w:hAnsi="Arial" w:cs="Arial"/>
          <w:color w:val="000000"/>
          <w:sz w:val="20"/>
          <w:szCs w:val="20"/>
        </w:rPr>
        <w:t>,</w:t>
      </w:r>
      <w:r w:rsidR="000B2A07">
        <w:rPr>
          <w:rFonts w:ascii="Arial" w:hAnsi="Arial" w:cs="Arial"/>
          <w:color w:val="000000"/>
          <w:sz w:val="20"/>
          <w:szCs w:val="20"/>
        </w:rPr>
        <w:t xml:space="preserve"> 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>включая НДС</w:t>
      </w:r>
      <w:r w:rsidR="000B2A07">
        <w:rPr>
          <w:rFonts w:ascii="Arial" w:hAnsi="Arial" w:cs="Arial"/>
          <w:color w:val="000000"/>
          <w:sz w:val="20"/>
          <w:szCs w:val="20"/>
        </w:rPr>
        <w:t xml:space="preserve"> и эксплуатационные расходы</w:t>
      </w:r>
      <w:r w:rsidR="00F9106B" w:rsidRPr="00335EA8">
        <w:rPr>
          <w:rFonts w:ascii="Arial" w:hAnsi="Arial" w:cs="Arial"/>
          <w:color w:val="000000"/>
          <w:sz w:val="20"/>
          <w:szCs w:val="20"/>
        </w:rPr>
        <w:t>.</w:t>
      </w:r>
      <w:r w:rsidR="00521675">
        <w:rPr>
          <w:rFonts w:ascii="Arial" w:hAnsi="Arial" w:cs="Arial"/>
          <w:color w:val="000000"/>
          <w:sz w:val="20"/>
          <w:szCs w:val="20"/>
        </w:rPr>
        <w:t xml:space="preserve"> </w:t>
      </w:r>
      <w:r w:rsidR="0082455F">
        <w:rPr>
          <w:rFonts w:ascii="Arial" w:hAnsi="Arial" w:cs="Arial"/>
          <w:color w:val="000000"/>
          <w:sz w:val="20"/>
          <w:szCs w:val="20"/>
        </w:rPr>
        <w:t xml:space="preserve">Рост стоимости аренды в данной локации стимулирует </w:t>
      </w:r>
      <w:r w:rsidR="000A6998">
        <w:rPr>
          <w:rFonts w:ascii="Arial" w:hAnsi="Arial" w:cs="Arial"/>
          <w:color w:val="000000"/>
          <w:sz w:val="20"/>
          <w:szCs w:val="20"/>
        </w:rPr>
        <w:t>с</w:t>
      </w:r>
      <w:r w:rsidR="006F2945">
        <w:rPr>
          <w:rFonts w:ascii="Arial" w:hAnsi="Arial" w:cs="Arial"/>
          <w:color w:val="000000"/>
          <w:sz w:val="20"/>
          <w:szCs w:val="20"/>
        </w:rPr>
        <w:t>окращением объема</w:t>
      </w:r>
      <w:r w:rsidR="000A6998">
        <w:rPr>
          <w:rFonts w:ascii="Arial" w:hAnsi="Arial" w:cs="Arial"/>
          <w:color w:val="000000"/>
          <w:sz w:val="20"/>
          <w:szCs w:val="20"/>
        </w:rPr>
        <w:t>,</w:t>
      </w:r>
      <w:r w:rsidR="006F2945">
        <w:rPr>
          <w:rFonts w:ascii="Arial" w:hAnsi="Arial" w:cs="Arial"/>
          <w:color w:val="000000"/>
          <w:sz w:val="20"/>
          <w:szCs w:val="20"/>
        </w:rPr>
        <w:t xml:space="preserve"> ввиду активной программы реновации</w:t>
      </w:r>
      <w:r w:rsidR="009A7397">
        <w:rPr>
          <w:rFonts w:ascii="Arial" w:hAnsi="Arial" w:cs="Arial"/>
          <w:color w:val="000000"/>
          <w:sz w:val="20"/>
          <w:szCs w:val="20"/>
        </w:rPr>
        <w:t xml:space="preserve"> и девелопмента</w:t>
      </w:r>
      <w:r w:rsidR="006F2945">
        <w:rPr>
          <w:rFonts w:ascii="Arial" w:hAnsi="Arial" w:cs="Arial"/>
          <w:color w:val="000000"/>
          <w:sz w:val="20"/>
          <w:szCs w:val="20"/>
        </w:rPr>
        <w:t>. С каждым годом все больше площадок</w:t>
      </w:r>
      <w:r w:rsidR="00B66EB3">
        <w:rPr>
          <w:rFonts w:ascii="Arial" w:hAnsi="Arial" w:cs="Arial"/>
          <w:color w:val="000000"/>
          <w:sz w:val="20"/>
          <w:szCs w:val="20"/>
        </w:rPr>
        <w:t xml:space="preserve"> от ТТК до МКАД,</w:t>
      </w:r>
      <w:r w:rsidR="006F2945">
        <w:rPr>
          <w:rFonts w:ascii="Arial" w:hAnsi="Arial" w:cs="Arial"/>
          <w:color w:val="000000"/>
          <w:sz w:val="20"/>
          <w:szCs w:val="20"/>
        </w:rPr>
        <w:t xml:space="preserve"> где ранее находились бывшие производственно-складские комплексы с офисами и складами С класса, «уходят» под строительство жилья и апартаментов.</w:t>
      </w:r>
    </w:p>
    <w:p w:rsidR="00081DCA" w:rsidRDefault="00A36983" w:rsidP="008318A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CF9C2CA" wp14:editId="54B29074">
            <wp:extent cx="6035040" cy="3200400"/>
            <wp:effectExtent l="0" t="0" r="381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2C1D" w:rsidRDefault="000A6998" w:rsidP="008318A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Незначительно подросли </w:t>
      </w:r>
      <w:r w:rsidR="00081DCA">
        <w:rPr>
          <w:rFonts w:ascii="Arial" w:hAnsi="Arial" w:cs="Arial"/>
          <w:color w:val="000000"/>
          <w:sz w:val="20"/>
          <w:szCs w:val="20"/>
        </w:rPr>
        <w:t>с</w:t>
      </w:r>
      <w:r w:rsidR="00244662">
        <w:rPr>
          <w:rFonts w:ascii="Arial" w:hAnsi="Arial" w:cs="Arial"/>
          <w:color w:val="000000"/>
          <w:sz w:val="20"/>
          <w:szCs w:val="20"/>
        </w:rPr>
        <w:t>редн</w:t>
      </w:r>
      <w:r>
        <w:rPr>
          <w:rFonts w:ascii="Arial" w:hAnsi="Arial" w:cs="Arial"/>
          <w:color w:val="000000"/>
          <w:sz w:val="20"/>
          <w:szCs w:val="20"/>
        </w:rPr>
        <w:t>ие</w:t>
      </w:r>
      <w:r w:rsidR="00244662">
        <w:rPr>
          <w:rFonts w:ascii="Arial" w:hAnsi="Arial" w:cs="Arial"/>
          <w:color w:val="000000"/>
          <w:sz w:val="20"/>
          <w:szCs w:val="20"/>
        </w:rPr>
        <w:t xml:space="preserve"> с</w:t>
      </w:r>
      <w:r w:rsidR="008318AE">
        <w:rPr>
          <w:rFonts w:ascii="Arial" w:hAnsi="Arial" w:cs="Arial"/>
          <w:color w:val="000000"/>
          <w:sz w:val="20"/>
          <w:szCs w:val="20"/>
        </w:rPr>
        <w:t>тавк</w:t>
      </w:r>
      <w:r>
        <w:rPr>
          <w:rFonts w:ascii="Arial" w:hAnsi="Arial" w:cs="Arial"/>
          <w:color w:val="000000"/>
          <w:sz w:val="20"/>
          <w:szCs w:val="20"/>
        </w:rPr>
        <w:t>и</w:t>
      </w:r>
      <w:r w:rsidR="00244662">
        <w:rPr>
          <w:rFonts w:ascii="Arial" w:hAnsi="Arial" w:cs="Arial"/>
          <w:color w:val="000000"/>
          <w:sz w:val="20"/>
          <w:szCs w:val="20"/>
        </w:rPr>
        <w:t xml:space="preserve"> аренды</w:t>
      </w:r>
      <w:r w:rsidR="008318AE">
        <w:rPr>
          <w:rFonts w:ascii="Arial" w:hAnsi="Arial" w:cs="Arial"/>
          <w:color w:val="000000"/>
          <w:sz w:val="20"/>
          <w:szCs w:val="20"/>
        </w:rPr>
        <w:t xml:space="preserve"> 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на </w:t>
      </w:r>
      <w:r w:rsidR="008318AE">
        <w:rPr>
          <w:rFonts w:ascii="Arial" w:hAnsi="Arial" w:cs="Arial"/>
          <w:color w:val="000000"/>
          <w:sz w:val="20"/>
          <w:szCs w:val="20"/>
        </w:rPr>
        <w:t>склад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ы </w:t>
      </w:r>
      <w:r w:rsidR="008318AE">
        <w:rPr>
          <w:rFonts w:ascii="Arial" w:hAnsi="Arial" w:cs="Arial"/>
          <w:color w:val="000000"/>
          <w:sz w:val="20"/>
          <w:szCs w:val="20"/>
        </w:rPr>
        <w:t>класса С, расположенны</w:t>
      </w:r>
      <w:r w:rsidR="00244662">
        <w:rPr>
          <w:rFonts w:ascii="Arial" w:hAnsi="Arial" w:cs="Arial"/>
          <w:color w:val="000000"/>
          <w:sz w:val="20"/>
          <w:szCs w:val="20"/>
        </w:rPr>
        <w:t>х</w:t>
      </w:r>
      <w:r w:rsidR="008318AE">
        <w:rPr>
          <w:rFonts w:ascii="Arial" w:hAnsi="Arial" w:cs="Arial"/>
          <w:color w:val="000000"/>
          <w:sz w:val="20"/>
          <w:szCs w:val="20"/>
        </w:rPr>
        <w:t xml:space="preserve"> в рамках производственно-складск</w:t>
      </w:r>
      <w:r w:rsidR="00244662">
        <w:rPr>
          <w:rFonts w:ascii="Arial" w:hAnsi="Arial" w:cs="Arial"/>
          <w:color w:val="000000"/>
          <w:sz w:val="20"/>
          <w:szCs w:val="20"/>
        </w:rPr>
        <w:t>их комплексов в границах МКАД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По итогам первого квартала 2020 года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 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 xml:space="preserve">она составила </w:t>
      </w:r>
      <w:r>
        <w:rPr>
          <w:rFonts w:ascii="Arial" w:hAnsi="Arial" w:cs="Arial"/>
          <w:color w:val="000000"/>
          <w:sz w:val="20"/>
          <w:szCs w:val="20"/>
        </w:rPr>
        <w:t>6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009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 xml:space="preserve"> рублей (+</w:t>
      </w:r>
      <w:r>
        <w:rPr>
          <w:rFonts w:ascii="Arial" w:hAnsi="Arial" w:cs="Arial"/>
          <w:color w:val="000000"/>
          <w:sz w:val="20"/>
          <w:szCs w:val="20"/>
        </w:rPr>
        <w:t>0,7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 xml:space="preserve">% по сравнению с </w:t>
      </w:r>
      <w:r>
        <w:rPr>
          <w:rFonts w:ascii="Arial" w:hAnsi="Arial" w:cs="Arial"/>
          <w:color w:val="000000"/>
          <w:sz w:val="20"/>
          <w:szCs w:val="20"/>
        </w:rPr>
        <w:t>4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>Q2019)</w:t>
      </w:r>
      <w:r w:rsidR="008318AE" w:rsidRPr="007D79CD">
        <w:rPr>
          <w:rFonts w:ascii="Arial" w:hAnsi="Arial" w:cs="Arial"/>
          <w:color w:val="000000"/>
          <w:sz w:val="20"/>
          <w:szCs w:val="20"/>
        </w:rPr>
        <w:t xml:space="preserve"> за кв. м в год</w:t>
      </w:r>
      <w:r w:rsidR="00482778" w:rsidRPr="007D79CD">
        <w:rPr>
          <w:rFonts w:ascii="Arial" w:hAnsi="Arial" w:cs="Arial"/>
          <w:color w:val="000000"/>
          <w:sz w:val="20"/>
          <w:szCs w:val="20"/>
        </w:rPr>
        <w:t>,</w:t>
      </w:r>
      <w:r w:rsidR="008318AE" w:rsidRPr="007D79CD">
        <w:rPr>
          <w:rFonts w:ascii="Arial" w:hAnsi="Arial" w:cs="Arial"/>
          <w:color w:val="000000"/>
          <w:sz w:val="20"/>
          <w:szCs w:val="20"/>
        </w:rPr>
        <w:t xml:space="preserve"> включая НДС и эксплуатационные расходы. </w:t>
      </w:r>
      <w:r w:rsidR="003F2153">
        <w:rPr>
          <w:rFonts w:ascii="Arial" w:hAnsi="Arial" w:cs="Arial"/>
          <w:color w:val="000000"/>
          <w:sz w:val="20"/>
          <w:szCs w:val="20"/>
        </w:rPr>
        <w:t>Рост ставок на склады, расположенные внутри МКАД</w:t>
      </w:r>
      <w:r w:rsidR="00082C1D" w:rsidRPr="007D79CD">
        <w:rPr>
          <w:rFonts w:ascii="Arial" w:hAnsi="Arial" w:cs="Arial"/>
          <w:color w:val="000000"/>
          <w:sz w:val="20"/>
          <w:szCs w:val="20"/>
        </w:rPr>
        <w:t xml:space="preserve"> связан с тем, что </w:t>
      </w:r>
      <w:r w:rsidR="003F2153">
        <w:rPr>
          <w:rFonts w:ascii="Arial" w:hAnsi="Arial" w:cs="Arial"/>
          <w:color w:val="000000"/>
          <w:sz w:val="20"/>
          <w:szCs w:val="20"/>
        </w:rPr>
        <w:t xml:space="preserve">существующий </w:t>
      </w:r>
      <w:r w:rsidR="00082C1D" w:rsidRPr="007D79CD">
        <w:rPr>
          <w:rFonts w:ascii="Arial" w:hAnsi="Arial" w:cs="Arial"/>
          <w:color w:val="000000"/>
          <w:sz w:val="20"/>
          <w:szCs w:val="20"/>
        </w:rPr>
        <w:t xml:space="preserve">спрос </w:t>
      </w:r>
      <w:r w:rsidR="003F2153">
        <w:rPr>
          <w:rFonts w:ascii="Arial" w:hAnsi="Arial" w:cs="Arial"/>
          <w:color w:val="000000"/>
          <w:sz w:val="20"/>
          <w:szCs w:val="20"/>
        </w:rPr>
        <w:t xml:space="preserve">существенно </w:t>
      </w:r>
      <w:r w:rsidR="00082C1D" w:rsidRPr="007D79CD">
        <w:rPr>
          <w:rFonts w:ascii="Arial" w:hAnsi="Arial" w:cs="Arial"/>
          <w:color w:val="000000"/>
          <w:sz w:val="20"/>
          <w:szCs w:val="20"/>
        </w:rPr>
        <w:t>превышает предложение.</w:t>
      </w:r>
    </w:p>
    <w:p w:rsidR="00081DCA" w:rsidRPr="008318AE" w:rsidRDefault="00A36983" w:rsidP="008318AE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35C22203" wp14:editId="739F9312">
            <wp:extent cx="6035040" cy="3200400"/>
            <wp:effectExtent l="0" t="0" r="381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6EB3" w:rsidRPr="003166A5" w:rsidRDefault="00B66EB3" w:rsidP="00B66EB3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Вакансия</w:t>
      </w:r>
    </w:p>
    <w:p w:rsidR="00440CBD" w:rsidRDefault="00244662" w:rsidP="007D4899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</w:t>
      </w:r>
      <w:r w:rsidR="000413E1" w:rsidRPr="000413E1">
        <w:rPr>
          <w:rFonts w:ascii="Arial" w:hAnsi="Arial" w:cs="Arial"/>
          <w:color w:val="000000"/>
          <w:sz w:val="20"/>
          <w:szCs w:val="20"/>
        </w:rPr>
        <w:t xml:space="preserve"> </w:t>
      </w:r>
      <w:r w:rsidR="003F2153">
        <w:rPr>
          <w:rFonts w:ascii="Arial" w:hAnsi="Arial" w:cs="Arial"/>
          <w:color w:val="000000"/>
          <w:sz w:val="20"/>
          <w:szCs w:val="20"/>
        </w:rPr>
        <w:t>первом</w:t>
      </w:r>
      <w:r w:rsidR="000413E1" w:rsidRPr="000413E1">
        <w:rPr>
          <w:rFonts w:ascii="Arial" w:hAnsi="Arial" w:cs="Arial"/>
          <w:color w:val="000000"/>
          <w:sz w:val="20"/>
          <w:szCs w:val="20"/>
        </w:rPr>
        <w:t xml:space="preserve"> </w:t>
      </w:r>
      <w:r w:rsidR="00A810E5">
        <w:rPr>
          <w:rFonts w:ascii="Arial" w:hAnsi="Arial" w:cs="Arial"/>
          <w:color w:val="000000"/>
          <w:sz w:val="20"/>
          <w:szCs w:val="20"/>
        </w:rPr>
        <w:t>квартале</w:t>
      </w:r>
      <w:r w:rsidR="007D4899" w:rsidRPr="00335EA8">
        <w:rPr>
          <w:rFonts w:ascii="Arial" w:hAnsi="Arial" w:cs="Arial"/>
          <w:color w:val="000000"/>
          <w:sz w:val="20"/>
          <w:szCs w:val="20"/>
        </w:rPr>
        <w:t xml:space="preserve"> 20</w:t>
      </w:r>
      <w:r w:rsidR="003F2153">
        <w:rPr>
          <w:rFonts w:ascii="Arial" w:hAnsi="Arial" w:cs="Arial"/>
          <w:color w:val="000000"/>
          <w:sz w:val="20"/>
          <w:szCs w:val="20"/>
        </w:rPr>
        <w:t>20</w:t>
      </w:r>
      <w:r w:rsidR="007D4899" w:rsidRPr="00335EA8">
        <w:rPr>
          <w:rFonts w:ascii="Arial" w:hAnsi="Arial" w:cs="Arial"/>
          <w:color w:val="000000"/>
          <w:sz w:val="20"/>
          <w:szCs w:val="20"/>
        </w:rPr>
        <w:t xml:space="preserve"> </w:t>
      </w:r>
      <w:r w:rsidR="000B2A07">
        <w:rPr>
          <w:rFonts w:ascii="Arial" w:hAnsi="Arial" w:cs="Arial"/>
          <w:color w:val="000000"/>
          <w:sz w:val="20"/>
          <w:szCs w:val="20"/>
        </w:rPr>
        <w:t xml:space="preserve">года </w:t>
      </w:r>
      <w:r w:rsidR="00440CBD" w:rsidRPr="00335EA8">
        <w:rPr>
          <w:rFonts w:ascii="Arial" w:hAnsi="Arial" w:cs="Arial"/>
          <w:color w:val="000000"/>
          <w:sz w:val="20"/>
          <w:szCs w:val="20"/>
        </w:rPr>
        <w:t>вакансия в сегменте коммерческой недвижимости класса С</w:t>
      </w:r>
      <w:r w:rsidR="00D37810">
        <w:rPr>
          <w:rFonts w:ascii="Arial" w:hAnsi="Arial" w:cs="Arial"/>
          <w:color w:val="000000"/>
          <w:sz w:val="20"/>
          <w:szCs w:val="20"/>
        </w:rPr>
        <w:t xml:space="preserve"> в столице</w:t>
      </w:r>
      <w:r w:rsidR="00440CBD" w:rsidRPr="00335EA8">
        <w:rPr>
          <w:rFonts w:ascii="Arial" w:hAnsi="Arial" w:cs="Arial"/>
          <w:color w:val="000000"/>
          <w:sz w:val="20"/>
          <w:szCs w:val="20"/>
        </w:rPr>
        <w:t xml:space="preserve"> 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сохранилась </w:t>
      </w:r>
      <w:r w:rsidR="00B66EB3">
        <w:rPr>
          <w:rFonts w:ascii="Arial" w:hAnsi="Arial" w:cs="Arial"/>
          <w:color w:val="000000"/>
          <w:sz w:val="20"/>
          <w:szCs w:val="20"/>
        </w:rPr>
        <w:t xml:space="preserve">практически </w:t>
      </w:r>
      <w:r w:rsidR="00081DCA">
        <w:rPr>
          <w:rFonts w:ascii="Arial" w:hAnsi="Arial" w:cs="Arial"/>
          <w:color w:val="000000"/>
          <w:sz w:val="20"/>
          <w:szCs w:val="20"/>
        </w:rPr>
        <w:t>на</w:t>
      </w:r>
      <w:r w:rsidR="00B66EB3">
        <w:rPr>
          <w:rFonts w:ascii="Arial" w:hAnsi="Arial" w:cs="Arial"/>
          <w:color w:val="000000"/>
          <w:sz w:val="20"/>
          <w:szCs w:val="20"/>
        </w:rPr>
        <w:t xml:space="preserve"> том же</w:t>
      </w:r>
      <w:r w:rsidR="00081DCA">
        <w:rPr>
          <w:rFonts w:ascii="Arial" w:hAnsi="Arial" w:cs="Arial"/>
          <w:color w:val="000000"/>
          <w:sz w:val="20"/>
          <w:szCs w:val="20"/>
        </w:rPr>
        <w:t xml:space="preserve"> уровне</w:t>
      </w:r>
      <w:r w:rsidR="00A544FC">
        <w:rPr>
          <w:rFonts w:ascii="Arial" w:hAnsi="Arial" w:cs="Arial"/>
          <w:color w:val="000000"/>
          <w:sz w:val="20"/>
          <w:szCs w:val="20"/>
        </w:rPr>
        <w:t>.</w:t>
      </w:r>
      <w:r w:rsidR="00B66EB3">
        <w:rPr>
          <w:rFonts w:ascii="Arial" w:hAnsi="Arial" w:cs="Arial"/>
          <w:color w:val="000000"/>
          <w:sz w:val="20"/>
          <w:szCs w:val="20"/>
        </w:rPr>
        <w:t xml:space="preserve"> </w:t>
      </w:r>
      <w:r w:rsidR="003F2153">
        <w:rPr>
          <w:rFonts w:ascii="Arial" w:hAnsi="Arial" w:cs="Arial"/>
          <w:color w:val="000000"/>
          <w:sz w:val="20"/>
          <w:szCs w:val="20"/>
        </w:rPr>
        <w:t>В</w:t>
      </w:r>
      <w:r w:rsidR="00D6764F" w:rsidRPr="007D79CD">
        <w:rPr>
          <w:rFonts w:ascii="Arial" w:hAnsi="Arial" w:cs="Arial"/>
          <w:color w:val="000000"/>
          <w:sz w:val="20"/>
          <w:szCs w:val="20"/>
        </w:rPr>
        <w:t xml:space="preserve"> с</w:t>
      </w:r>
      <w:r w:rsidR="00440CBD" w:rsidRPr="007D79CD">
        <w:rPr>
          <w:rFonts w:ascii="Arial" w:hAnsi="Arial" w:cs="Arial"/>
          <w:color w:val="000000"/>
          <w:sz w:val="20"/>
          <w:szCs w:val="20"/>
        </w:rPr>
        <w:t xml:space="preserve">егменте </w:t>
      </w:r>
      <w:r w:rsidR="00D37810" w:rsidRPr="007D79CD">
        <w:rPr>
          <w:rFonts w:ascii="Arial" w:hAnsi="Arial" w:cs="Arial"/>
          <w:color w:val="000000"/>
          <w:sz w:val="20"/>
          <w:szCs w:val="20"/>
        </w:rPr>
        <w:t>офисов</w:t>
      </w:r>
      <w:r w:rsidR="003F2153">
        <w:rPr>
          <w:rFonts w:ascii="Arial" w:hAnsi="Arial" w:cs="Arial"/>
          <w:color w:val="000000"/>
          <w:sz w:val="20"/>
          <w:szCs w:val="20"/>
        </w:rPr>
        <w:t xml:space="preserve"> она</w:t>
      </w:r>
      <w:r w:rsidR="00440CBD" w:rsidRPr="007D79CD">
        <w:rPr>
          <w:rFonts w:ascii="Arial" w:hAnsi="Arial" w:cs="Arial"/>
          <w:color w:val="000000"/>
          <w:sz w:val="20"/>
          <w:szCs w:val="20"/>
        </w:rPr>
        <w:t xml:space="preserve"> </w:t>
      </w:r>
      <w:r w:rsidR="00081DCA" w:rsidRPr="007D79CD">
        <w:rPr>
          <w:rFonts w:ascii="Arial" w:hAnsi="Arial" w:cs="Arial"/>
          <w:color w:val="000000"/>
          <w:sz w:val="20"/>
          <w:szCs w:val="20"/>
        </w:rPr>
        <w:t>составил</w:t>
      </w:r>
      <w:r w:rsidR="003F2153">
        <w:rPr>
          <w:rFonts w:ascii="Arial" w:hAnsi="Arial" w:cs="Arial"/>
          <w:color w:val="000000"/>
          <w:sz w:val="20"/>
          <w:szCs w:val="20"/>
        </w:rPr>
        <w:t>а</w:t>
      </w:r>
      <w:r w:rsidR="00082C1D" w:rsidRPr="007D79CD">
        <w:rPr>
          <w:rFonts w:ascii="Arial" w:hAnsi="Arial" w:cs="Arial"/>
          <w:color w:val="000000"/>
          <w:sz w:val="20"/>
          <w:szCs w:val="20"/>
        </w:rPr>
        <w:t xml:space="preserve"> в </w:t>
      </w:r>
      <w:r w:rsidR="00A544FC" w:rsidRPr="007D79CD">
        <w:rPr>
          <w:rFonts w:ascii="Arial" w:hAnsi="Arial" w:cs="Arial"/>
          <w:color w:val="000000"/>
          <w:sz w:val="20"/>
          <w:szCs w:val="20"/>
        </w:rPr>
        <w:t>6</w:t>
      </w:r>
      <w:r w:rsidR="003F2153">
        <w:rPr>
          <w:rFonts w:ascii="Arial" w:hAnsi="Arial" w:cs="Arial"/>
          <w:color w:val="000000"/>
          <w:sz w:val="20"/>
          <w:szCs w:val="20"/>
        </w:rPr>
        <w:t>,1</w:t>
      </w:r>
      <w:r w:rsidR="00B56AB4" w:rsidRPr="007D79CD">
        <w:rPr>
          <w:rFonts w:ascii="Arial" w:hAnsi="Arial" w:cs="Arial"/>
          <w:color w:val="000000"/>
          <w:sz w:val="20"/>
          <w:szCs w:val="20"/>
        </w:rPr>
        <w:t>%</w:t>
      </w:r>
      <w:r w:rsidR="003F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>(+</w:t>
      </w:r>
      <w:r w:rsidR="003F2153">
        <w:rPr>
          <w:rFonts w:ascii="Arial" w:hAnsi="Arial" w:cs="Arial"/>
          <w:color w:val="000000"/>
          <w:sz w:val="20"/>
          <w:szCs w:val="20"/>
        </w:rPr>
        <w:t>0,1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 xml:space="preserve">% по сравнению с </w:t>
      </w:r>
      <w:r w:rsidR="003F2153">
        <w:rPr>
          <w:rFonts w:ascii="Arial" w:hAnsi="Arial" w:cs="Arial"/>
          <w:color w:val="000000"/>
          <w:sz w:val="20"/>
          <w:szCs w:val="20"/>
        </w:rPr>
        <w:t>4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>Q2019</w:t>
      </w:r>
      <w:r w:rsidR="003F2153">
        <w:rPr>
          <w:rFonts w:ascii="Arial" w:hAnsi="Arial" w:cs="Arial"/>
          <w:color w:val="000000"/>
          <w:sz w:val="20"/>
          <w:szCs w:val="20"/>
        </w:rPr>
        <w:t>)</w:t>
      </w:r>
      <w:r w:rsidR="00440CBD" w:rsidRPr="007D79CD">
        <w:rPr>
          <w:rFonts w:ascii="Arial" w:hAnsi="Arial" w:cs="Arial"/>
          <w:color w:val="000000"/>
          <w:sz w:val="20"/>
          <w:szCs w:val="20"/>
        </w:rPr>
        <w:t xml:space="preserve">, </w:t>
      </w:r>
      <w:r w:rsidR="00D6764F" w:rsidRPr="007D79CD">
        <w:rPr>
          <w:rFonts w:ascii="Arial" w:hAnsi="Arial" w:cs="Arial"/>
          <w:color w:val="000000"/>
          <w:sz w:val="20"/>
          <w:szCs w:val="20"/>
        </w:rPr>
        <w:t xml:space="preserve">а </w:t>
      </w:r>
      <w:r w:rsidR="00440CBD" w:rsidRPr="007D79CD">
        <w:rPr>
          <w:rFonts w:ascii="Arial" w:hAnsi="Arial" w:cs="Arial"/>
          <w:color w:val="000000"/>
          <w:sz w:val="20"/>
          <w:szCs w:val="20"/>
        </w:rPr>
        <w:t xml:space="preserve">в </w:t>
      </w:r>
      <w:r w:rsidR="00D37810" w:rsidRPr="007D79CD">
        <w:rPr>
          <w:rFonts w:ascii="Arial" w:hAnsi="Arial" w:cs="Arial"/>
          <w:color w:val="000000"/>
          <w:sz w:val="20"/>
          <w:szCs w:val="20"/>
        </w:rPr>
        <w:t>складском</w:t>
      </w:r>
      <w:r w:rsidR="00440CBD" w:rsidRPr="007D79CD">
        <w:rPr>
          <w:rFonts w:ascii="Arial" w:hAnsi="Arial" w:cs="Arial"/>
          <w:color w:val="000000"/>
          <w:sz w:val="20"/>
          <w:szCs w:val="20"/>
        </w:rPr>
        <w:t xml:space="preserve"> </w:t>
      </w:r>
      <w:r w:rsidR="000B2A07" w:rsidRPr="007D79CD">
        <w:rPr>
          <w:rFonts w:ascii="Arial" w:hAnsi="Arial" w:cs="Arial"/>
          <w:color w:val="000000"/>
          <w:sz w:val="20"/>
          <w:szCs w:val="20"/>
        </w:rPr>
        <w:t xml:space="preserve">сегменте </w:t>
      </w:r>
      <w:r w:rsidR="003F2153">
        <w:rPr>
          <w:rFonts w:ascii="Arial" w:hAnsi="Arial" w:cs="Arial"/>
          <w:color w:val="000000"/>
          <w:sz w:val="20"/>
          <w:szCs w:val="20"/>
        </w:rPr>
        <w:t>4,8</w:t>
      </w:r>
      <w:r w:rsidR="00B56AB4">
        <w:rPr>
          <w:rFonts w:ascii="Arial" w:hAnsi="Arial" w:cs="Arial"/>
          <w:color w:val="000000"/>
          <w:sz w:val="20"/>
          <w:szCs w:val="20"/>
        </w:rPr>
        <w:t>%</w:t>
      </w:r>
      <w:r w:rsidR="003F2153">
        <w:rPr>
          <w:rFonts w:ascii="Arial" w:hAnsi="Arial" w:cs="Arial"/>
          <w:color w:val="000000"/>
          <w:sz w:val="20"/>
          <w:szCs w:val="20"/>
        </w:rPr>
        <w:t xml:space="preserve"> 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>(</w:t>
      </w:r>
      <w:r w:rsidR="003F2153">
        <w:rPr>
          <w:rFonts w:ascii="Arial" w:hAnsi="Arial" w:cs="Arial"/>
          <w:color w:val="000000"/>
          <w:sz w:val="20"/>
          <w:szCs w:val="20"/>
        </w:rPr>
        <w:t>-0,2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 xml:space="preserve">% по сравнению с </w:t>
      </w:r>
      <w:r w:rsidR="003F2153">
        <w:rPr>
          <w:rFonts w:ascii="Arial" w:hAnsi="Arial" w:cs="Arial"/>
          <w:color w:val="000000"/>
          <w:sz w:val="20"/>
          <w:szCs w:val="20"/>
        </w:rPr>
        <w:t>4</w:t>
      </w:r>
      <w:r w:rsidR="003F2153" w:rsidRPr="007D79CD">
        <w:rPr>
          <w:rFonts w:ascii="Arial" w:hAnsi="Arial" w:cs="Arial"/>
          <w:color w:val="000000"/>
          <w:sz w:val="20"/>
          <w:szCs w:val="20"/>
        </w:rPr>
        <w:t>Q2019</w:t>
      </w:r>
      <w:r w:rsidR="003F2153">
        <w:rPr>
          <w:rFonts w:ascii="Arial" w:hAnsi="Arial" w:cs="Arial"/>
          <w:color w:val="000000"/>
          <w:sz w:val="20"/>
          <w:szCs w:val="20"/>
        </w:rPr>
        <w:t>)</w:t>
      </w:r>
      <w:r w:rsidR="00440CBD" w:rsidRPr="00335EA8">
        <w:rPr>
          <w:rFonts w:ascii="Arial" w:hAnsi="Arial" w:cs="Arial"/>
          <w:color w:val="000000"/>
          <w:sz w:val="20"/>
          <w:szCs w:val="20"/>
        </w:rPr>
        <w:t>.</w:t>
      </w:r>
      <w:r w:rsidR="00D6764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166A5" w:rsidRPr="00A36983" w:rsidRDefault="00A36983" w:rsidP="007D4899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 wp14:anchorId="44BE52F4" wp14:editId="5481439D">
            <wp:extent cx="6035040" cy="3200400"/>
            <wp:effectExtent l="0" t="0" r="381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F1069" w:rsidRPr="00335EA8" w:rsidRDefault="004F1069" w:rsidP="00A57DEB">
      <w:pPr>
        <w:spacing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335EA8">
        <w:rPr>
          <w:rFonts w:ascii="Arial" w:hAnsi="Arial" w:cs="Arial"/>
          <w:b/>
          <w:sz w:val="20"/>
          <w:szCs w:val="20"/>
          <w:u w:val="single"/>
        </w:rPr>
        <w:t>Справка о компании</w:t>
      </w:r>
    </w:p>
    <w:p w:rsidR="004F1069" w:rsidRPr="00335EA8" w:rsidRDefault="004F1069" w:rsidP="00A57DEB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D79CD">
        <w:rPr>
          <w:rFonts w:ascii="Arial" w:hAnsi="Arial" w:cs="Arial"/>
          <w:sz w:val="20"/>
          <w:szCs w:val="20"/>
        </w:rPr>
        <w:t xml:space="preserve">«ПРОФИС Недвижимость» – управляющая компания полного цикла в области </w:t>
      </w:r>
      <w:r w:rsidR="00896E9D" w:rsidRPr="007D79CD">
        <w:rPr>
          <w:rFonts w:ascii="Arial" w:hAnsi="Arial" w:cs="Arial"/>
          <w:sz w:val="20"/>
          <w:szCs w:val="20"/>
        </w:rPr>
        <w:t>управления и эксплуатации недвижимости</w:t>
      </w:r>
      <w:r w:rsidRPr="007D79CD">
        <w:rPr>
          <w:rFonts w:ascii="Arial" w:hAnsi="Arial" w:cs="Arial"/>
          <w:sz w:val="20"/>
          <w:szCs w:val="20"/>
        </w:rPr>
        <w:t xml:space="preserve">, лидер на рынке управления объектами коммерческой недвижимости класса </w:t>
      </w:r>
      <w:r w:rsidR="0051654F" w:rsidRPr="007D79CD">
        <w:rPr>
          <w:rFonts w:ascii="Arial" w:hAnsi="Arial" w:cs="Arial"/>
          <w:sz w:val="20"/>
          <w:szCs w:val="20"/>
        </w:rPr>
        <w:t>С</w:t>
      </w:r>
      <w:r w:rsidRPr="007D79CD">
        <w:rPr>
          <w:rFonts w:ascii="Arial" w:hAnsi="Arial" w:cs="Arial"/>
          <w:sz w:val="20"/>
          <w:szCs w:val="20"/>
        </w:rPr>
        <w:t xml:space="preserve"> и ниже. </w:t>
      </w:r>
      <w:r w:rsidRPr="007D79CD">
        <w:rPr>
          <w:rFonts w:ascii="Arial" w:hAnsi="Arial" w:cs="Arial"/>
          <w:sz w:val="20"/>
          <w:szCs w:val="20"/>
        </w:rPr>
        <w:lastRenderedPageBreak/>
        <w:t>Опыт управления объектами коммерческой недвижимости – более 10 лет. В обслуживании находится</w:t>
      </w:r>
      <w:r w:rsidRPr="00335EA8">
        <w:rPr>
          <w:rFonts w:ascii="Arial" w:hAnsi="Arial" w:cs="Arial"/>
          <w:sz w:val="20"/>
          <w:szCs w:val="20"/>
        </w:rPr>
        <w:t xml:space="preserve"> более 100 объектов, суммарной площадью около 2 млн кв.</w:t>
      </w:r>
      <w:r w:rsidR="0051654F">
        <w:rPr>
          <w:rFonts w:ascii="Arial" w:hAnsi="Arial" w:cs="Arial"/>
          <w:sz w:val="20"/>
          <w:szCs w:val="20"/>
        </w:rPr>
        <w:t xml:space="preserve"> </w:t>
      </w:r>
      <w:r w:rsidRPr="00335EA8">
        <w:rPr>
          <w:rFonts w:ascii="Arial" w:hAnsi="Arial" w:cs="Arial"/>
          <w:sz w:val="20"/>
          <w:szCs w:val="20"/>
        </w:rPr>
        <w:t>м. В портфеле «ПРОФИС Недвижимость» представлены офисные и производственно-складские комплексы, расположенные в Москве и Московской области, Нижнем Новгороде, Краснодарском крае</w:t>
      </w:r>
      <w:r w:rsidR="00365FF8" w:rsidRPr="00335EA8">
        <w:rPr>
          <w:rFonts w:ascii="Arial" w:hAnsi="Arial" w:cs="Arial"/>
          <w:sz w:val="20"/>
          <w:szCs w:val="20"/>
        </w:rPr>
        <w:t>,</w:t>
      </w:r>
      <w:r w:rsidRPr="00335EA8">
        <w:rPr>
          <w:rFonts w:ascii="Arial" w:hAnsi="Arial" w:cs="Arial"/>
          <w:sz w:val="20"/>
          <w:szCs w:val="20"/>
        </w:rPr>
        <w:t xml:space="preserve"> Ростове-на-Дону,</w:t>
      </w:r>
      <w:r w:rsidR="00493969" w:rsidRPr="00335EA8">
        <w:rPr>
          <w:rFonts w:ascii="Arial" w:hAnsi="Arial" w:cs="Arial"/>
          <w:sz w:val="20"/>
          <w:szCs w:val="20"/>
        </w:rPr>
        <w:t xml:space="preserve"> Ярославле,</w:t>
      </w:r>
      <w:r w:rsidR="00244662">
        <w:rPr>
          <w:rFonts w:ascii="Arial" w:hAnsi="Arial" w:cs="Arial"/>
          <w:sz w:val="20"/>
          <w:szCs w:val="20"/>
        </w:rPr>
        <w:t xml:space="preserve"> Ульяновске,</w:t>
      </w:r>
      <w:r w:rsidRPr="00335EA8">
        <w:rPr>
          <w:rFonts w:ascii="Arial" w:hAnsi="Arial" w:cs="Arial"/>
          <w:sz w:val="20"/>
          <w:szCs w:val="20"/>
        </w:rPr>
        <w:t xml:space="preserve"> а также коммерческая недвижимость аэропортов</w:t>
      </w:r>
      <w:r w:rsidR="00493969" w:rsidRPr="00335EA8">
        <w:rPr>
          <w:rFonts w:ascii="Arial" w:hAnsi="Arial" w:cs="Arial"/>
          <w:sz w:val="20"/>
          <w:szCs w:val="20"/>
        </w:rPr>
        <w:t xml:space="preserve"> Сочи,</w:t>
      </w:r>
      <w:r w:rsidRPr="00335EA8">
        <w:rPr>
          <w:rFonts w:ascii="Arial" w:hAnsi="Arial" w:cs="Arial"/>
          <w:sz w:val="20"/>
          <w:szCs w:val="20"/>
        </w:rPr>
        <w:t xml:space="preserve"> Краснодара, </w:t>
      </w:r>
      <w:r w:rsidR="00493969" w:rsidRPr="00335EA8">
        <w:rPr>
          <w:rFonts w:ascii="Arial" w:hAnsi="Arial" w:cs="Arial"/>
          <w:sz w:val="20"/>
          <w:szCs w:val="20"/>
        </w:rPr>
        <w:t xml:space="preserve">и </w:t>
      </w:r>
      <w:r w:rsidRPr="00335EA8">
        <w:rPr>
          <w:rFonts w:ascii="Arial" w:hAnsi="Arial" w:cs="Arial"/>
          <w:sz w:val="20"/>
          <w:szCs w:val="20"/>
        </w:rPr>
        <w:t xml:space="preserve">Анапы. В основе работы «ПРОФИС Недвижимость» заложено использование уникальных аналитических моделей, индивидуально разработанных для каждого проекта, а также инновационные подходы в управлении. </w:t>
      </w:r>
      <w:hyperlink r:id="rId13" w:tgtFrame="_blank" w:history="1">
        <w:r w:rsidRPr="00335EA8">
          <w:rPr>
            <w:rStyle w:val="a9"/>
            <w:rFonts w:ascii="Arial" w:hAnsi="Arial" w:cs="Arial"/>
            <w:iCs/>
            <w:color w:val="32479E"/>
            <w:sz w:val="20"/>
            <w:szCs w:val="20"/>
            <w:shd w:val="clear" w:color="auto" w:fill="FFFFFF"/>
          </w:rPr>
          <w:t>www.profis-realty.ru</w:t>
        </w:r>
      </w:hyperlink>
    </w:p>
    <w:p w:rsidR="004F1069" w:rsidRPr="00335EA8" w:rsidRDefault="004F1069">
      <w:pPr>
        <w:rPr>
          <w:rFonts w:ascii="Arial" w:hAnsi="Arial" w:cs="Arial"/>
          <w:sz w:val="20"/>
          <w:szCs w:val="20"/>
        </w:rPr>
      </w:pPr>
    </w:p>
    <w:p w:rsidR="009E049F" w:rsidRPr="00335EA8" w:rsidRDefault="009E049F" w:rsidP="00A57D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5EA8">
        <w:rPr>
          <w:rFonts w:ascii="Arial" w:hAnsi="Arial" w:cs="Arial"/>
          <w:b/>
          <w:bCs/>
          <w:sz w:val="20"/>
          <w:szCs w:val="20"/>
        </w:rPr>
        <w:t>За дополнительной информацией обращайтесь:</w:t>
      </w:r>
    </w:p>
    <w:p w:rsidR="009E049F" w:rsidRPr="00335EA8" w:rsidRDefault="009E049F" w:rsidP="00A57D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5EA8">
        <w:rPr>
          <w:rFonts w:ascii="Arial" w:hAnsi="Arial" w:cs="Arial"/>
          <w:b/>
          <w:bCs/>
          <w:sz w:val="20"/>
          <w:szCs w:val="20"/>
        </w:rPr>
        <w:t>Евгений Ракин</w:t>
      </w:r>
    </w:p>
    <w:p w:rsidR="009E049F" w:rsidRPr="00246BC5" w:rsidRDefault="009E049F" w:rsidP="00A57DEB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35EA8">
        <w:rPr>
          <w:rFonts w:ascii="Arial" w:hAnsi="Arial" w:cs="Arial"/>
          <w:b/>
          <w:bCs/>
          <w:sz w:val="20"/>
          <w:szCs w:val="20"/>
        </w:rPr>
        <w:t>Тел</w:t>
      </w:r>
      <w:r w:rsidRPr="00246BC5">
        <w:rPr>
          <w:rFonts w:ascii="Arial" w:hAnsi="Arial" w:cs="Arial"/>
          <w:b/>
          <w:bCs/>
          <w:sz w:val="20"/>
          <w:szCs w:val="20"/>
        </w:rPr>
        <w:t>.: 8 926</w:t>
      </w:r>
      <w:r w:rsidRPr="00335EA8">
        <w:rPr>
          <w:rFonts w:ascii="Arial" w:hAnsi="Arial" w:cs="Arial"/>
          <w:b/>
          <w:bCs/>
          <w:sz w:val="20"/>
          <w:szCs w:val="20"/>
          <w:lang w:val="en-US"/>
        </w:rPr>
        <w:t> </w:t>
      </w:r>
      <w:r w:rsidRPr="00246BC5">
        <w:rPr>
          <w:rFonts w:ascii="Arial" w:hAnsi="Arial" w:cs="Arial"/>
          <w:b/>
          <w:bCs/>
          <w:sz w:val="20"/>
          <w:szCs w:val="20"/>
        </w:rPr>
        <w:t>369 84 68</w:t>
      </w:r>
    </w:p>
    <w:p w:rsidR="009E049F" w:rsidRPr="00335EA8" w:rsidRDefault="009E049F" w:rsidP="00A57DE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335EA8">
        <w:rPr>
          <w:rFonts w:ascii="Arial" w:hAnsi="Arial" w:cs="Arial"/>
          <w:b/>
          <w:bCs/>
          <w:sz w:val="20"/>
          <w:szCs w:val="20"/>
          <w:lang w:val="en-US"/>
        </w:rPr>
        <w:t xml:space="preserve">E-mail: </w:t>
      </w:r>
      <w:hyperlink r:id="rId14" w:history="1">
        <w:r w:rsidRPr="00335EA8">
          <w:rPr>
            <w:rStyle w:val="a9"/>
            <w:rFonts w:ascii="Arial" w:hAnsi="Arial" w:cs="Arial"/>
            <w:b/>
            <w:bCs/>
            <w:sz w:val="20"/>
            <w:szCs w:val="20"/>
            <w:lang w:val="en-US"/>
          </w:rPr>
          <w:t>rakin@promo-realty.ru</w:t>
        </w:r>
      </w:hyperlink>
    </w:p>
    <w:p w:rsidR="009E049F" w:rsidRPr="00335EA8" w:rsidRDefault="009E049F" w:rsidP="00E4464F">
      <w:pPr>
        <w:pStyle w:val="af"/>
        <w:spacing w:before="0" w:after="0"/>
        <w:rPr>
          <w:rFonts w:ascii="Arial" w:hAnsi="Arial" w:cs="Arial"/>
          <w:sz w:val="20"/>
          <w:szCs w:val="20"/>
        </w:rPr>
      </w:pPr>
      <w:r w:rsidRPr="00335EA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13690" cy="313690"/>
            <wp:effectExtent l="19050" t="0" r="0" b="0"/>
            <wp:docPr id="2" name="Рисунок 7" descr="93424-facebook-logo-icone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93424-facebook-logo-icone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1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18" w:history="1"/>
      <w:r w:rsidRPr="00335EA8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327660" cy="327660"/>
            <wp:effectExtent l="19050" t="0" r="0" b="0"/>
            <wp:docPr id="3" name="Рисунок 3" descr="incom_realty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com_realty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327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1" w:history="1"/>
    </w:p>
    <w:sectPr w:rsidR="009E049F" w:rsidRPr="00335EA8" w:rsidSect="005B5742">
      <w:headerReference w:type="default" r:id="rId22"/>
      <w:pgSz w:w="11906" w:h="16838"/>
      <w:pgMar w:top="1134" w:right="849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FE5" w:rsidRDefault="00435FE5" w:rsidP="004F1069">
      <w:pPr>
        <w:spacing w:after="0" w:line="240" w:lineRule="auto"/>
      </w:pPr>
      <w:r>
        <w:separator/>
      </w:r>
    </w:p>
  </w:endnote>
  <w:endnote w:type="continuationSeparator" w:id="0">
    <w:p w:rsidR="00435FE5" w:rsidRDefault="00435FE5" w:rsidP="004F1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FE5" w:rsidRDefault="00435FE5" w:rsidP="004F1069">
      <w:pPr>
        <w:spacing w:after="0" w:line="240" w:lineRule="auto"/>
      </w:pPr>
      <w:r>
        <w:separator/>
      </w:r>
    </w:p>
  </w:footnote>
  <w:footnote w:type="continuationSeparator" w:id="0">
    <w:p w:rsidR="00435FE5" w:rsidRDefault="00435FE5" w:rsidP="004F1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069" w:rsidRDefault="004F1069">
    <w:pPr>
      <w:pStyle w:val="a3"/>
    </w:pPr>
    <w:r>
      <w:rPr>
        <w:noProof/>
        <w:lang w:eastAsia="ru-RU"/>
      </w:rPr>
      <w:drawing>
        <wp:inline distT="0" distB="0" distL="0" distR="0">
          <wp:extent cx="1876190" cy="457143"/>
          <wp:effectExtent l="0" t="0" r="0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190" cy="4571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D43AF"/>
    <w:multiLevelType w:val="hybridMultilevel"/>
    <w:tmpl w:val="4A9A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69"/>
    <w:rsid w:val="00015C84"/>
    <w:rsid w:val="00032DC5"/>
    <w:rsid w:val="00036EB5"/>
    <w:rsid w:val="000413E1"/>
    <w:rsid w:val="00045115"/>
    <w:rsid w:val="00051D6C"/>
    <w:rsid w:val="000615E3"/>
    <w:rsid w:val="00065681"/>
    <w:rsid w:val="00081DCA"/>
    <w:rsid w:val="00082C1D"/>
    <w:rsid w:val="00085FAA"/>
    <w:rsid w:val="000A6998"/>
    <w:rsid w:val="000A6F6A"/>
    <w:rsid w:val="000B2A07"/>
    <w:rsid w:val="000C518A"/>
    <w:rsid w:val="0011706F"/>
    <w:rsid w:val="001177A7"/>
    <w:rsid w:val="001208BE"/>
    <w:rsid w:val="00122C06"/>
    <w:rsid w:val="00135638"/>
    <w:rsid w:val="0016113A"/>
    <w:rsid w:val="00166025"/>
    <w:rsid w:val="00190C7B"/>
    <w:rsid w:val="001F672C"/>
    <w:rsid w:val="00212CDD"/>
    <w:rsid w:val="00240486"/>
    <w:rsid w:val="00244662"/>
    <w:rsid w:val="00244C90"/>
    <w:rsid w:val="00246BC5"/>
    <w:rsid w:val="00260882"/>
    <w:rsid w:val="002747E1"/>
    <w:rsid w:val="00284AC5"/>
    <w:rsid w:val="00297223"/>
    <w:rsid w:val="0029723B"/>
    <w:rsid w:val="002A3D0C"/>
    <w:rsid w:val="002E0D4A"/>
    <w:rsid w:val="003043FE"/>
    <w:rsid w:val="00314C5E"/>
    <w:rsid w:val="003166A5"/>
    <w:rsid w:val="00330B37"/>
    <w:rsid w:val="00335EA8"/>
    <w:rsid w:val="00365FF8"/>
    <w:rsid w:val="003777F4"/>
    <w:rsid w:val="00385C74"/>
    <w:rsid w:val="003905C9"/>
    <w:rsid w:val="003A71CB"/>
    <w:rsid w:val="003C3344"/>
    <w:rsid w:val="003D403B"/>
    <w:rsid w:val="003D751E"/>
    <w:rsid w:val="003F2153"/>
    <w:rsid w:val="00435FE5"/>
    <w:rsid w:val="00440CBD"/>
    <w:rsid w:val="0044360A"/>
    <w:rsid w:val="00444636"/>
    <w:rsid w:val="00451CE4"/>
    <w:rsid w:val="004563C9"/>
    <w:rsid w:val="004621F6"/>
    <w:rsid w:val="0046450D"/>
    <w:rsid w:val="00472B82"/>
    <w:rsid w:val="00475DC6"/>
    <w:rsid w:val="00475F52"/>
    <w:rsid w:val="00476357"/>
    <w:rsid w:val="00482778"/>
    <w:rsid w:val="00493969"/>
    <w:rsid w:val="004A524E"/>
    <w:rsid w:val="004B7B9A"/>
    <w:rsid w:val="004E0BBC"/>
    <w:rsid w:val="004E0DA0"/>
    <w:rsid w:val="004F1069"/>
    <w:rsid w:val="004F1A21"/>
    <w:rsid w:val="00512960"/>
    <w:rsid w:val="00514CB0"/>
    <w:rsid w:val="0051654F"/>
    <w:rsid w:val="0052034F"/>
    <w:rsid w:val="00521675"/>
    <w:rsid w:val="005416C9"/>
    <w:rsid w:val="00554077"/>
    <w:rsid w:val="005705B0"/>
    <w:rsid w:val="005911BA"/>
    <w:rsid w:val="005B5742"/>
    <w:rsid w:val="005B7ED6"/>
    <w:rsid w:val="005F0BD4"/>
    <w:rsid w:val="00621B51"/>
    <w:rsid w:val="00632CB7"/>
    <w:rsid w:val="00636AF0"/>
    <w:rsid w:val="006458CD"/>
    <w:rsid w:val="00663B1A"/>
    <w:rsid w:val="0067021A"/>
    <w:rsid w:val="006A2F0A"/>
    <w:rsid w:val="006A48FC"/>
    <w:rsid w:val="006B0EAE"/>
    <w:rsid w:val="006B50D8"/>
    <w:rsid w:val="006F2945"/>
    <w:rsid w:val="00727A9A"/>
    <w:rsid w:val="007352D0"/>
    <w:rsid w:val="007357CC"/>
    <w:rsid w:val="0075114C"/>
    <w:rsid w:val="007712B9"/>
    <w:rsid w:val="00773ECB"/>
    <w:rsid w:val="0078203D"/>
    <w:rsid w:val="00794C3E"/>
    <w:rsid w:val="007B4076"/>
    <w:rsid w:val="007C46A5"/>
    <w:rsid w:val="007C5244"/>
    <w:rsid w:val="007C7294"/>
    <w:rsid w:val="007D4899"/>
    <w:rsid w:val="007D4B3B"/>
    <w:rsid w:val="007D79CD"/>
    <w:rsid w:val="007E77C0"/>
    <w:rsid w:val="007E7AD6"/>
    <w:rsid w:val="008109F5"/>
    <w:rsid w:val="0081479C"/>
    <w:rsid w:val="0082455F"/>
    <w:rsid w:val="008318AE"/>
    <w:rsid w:val="00846302"/>
    <w:rsid w:val="00896E9D"/>
    <w:rsid w:val="008B4EEF"/>
    <w:rsid w:val="008E23FA"/>
    <w:rsid w:val="008E716F"/>
    <w:rsid w:val="0091090D"/>
    <w:rsid w:val="00912E30"/>
    <w:rsid w:val="009367DF"/>
    <w:rsid w:val="00936B0A"/>
    <w:rsid w:val="009416BD"/>
    <w:rsid w:val="009430F2"/>
    <w:rsid w:val="009A147F"/>
    <w:rsid w:val="009A4870"/>
    <w:rsid w:val="009A4CE6"/>
    <w:rsid w:val="009A6BB5"/>
    <w:rsid w:val="009A7397"/>
    <w:rsid w:val="009B278B"/>
    <w:rsid w:val="009C057A"/>
    <w:rsid w:val="009D2DAA"/>
    <w:rsid w:val="009D689F"/>
    <w:rsid w:val="009E049F"/>
    <w:rsid w:val="009E12BF"/>
    <w:rsid w:val="009F2B67"/>
    <w:rsid w:val="009F7F2A"/>
    <w:rsid w:val="00A02396"/>
    <w:rsid w:val="00A0706A"/>
    <w:rsid w:val="00A16C04"/>
    <w:rsid w:val="00A23A3E"/>
    <w:rsid w:val="00A3133D"/>
    <w:rsid w:val="00A3489A"/>
    <w:rsid w:val="00A35B38"/>
    <w:rsid w:val="00A36983"/>
    <w:rsid w:val="00A5193A"/>
    <w:rsid w:val="00A544FC"/>
    <w:rsid w:val="00A57DEB"/>
    <w:rsid w:val="00A62A0F"/>
    <w:rsid w:val="00A75FF3"/>
    <w:rsid w:val="00A810E5"/>
    <w:rsid w:val="00AB163A"/>
    <w:rsid w:val="00AB5920"/>
    <w:rsid w:val="00AD639A"/>
    <w:rsid w:val="00B0541D"/>
    <w:rsid w:val="00B11058"/>
    <w:rsid w:val="00B22D43"/>
    <w:rsid w:val="00B56AB4"/>
    <w:rsid w:val="00B66EB3"/>
    <w:rsid w:val="00B945EF"/>
    <w:rsid w:val="00BB57EE"/>
    <w:rsid w:val="00BB6F3E"/>
    <w:rsid w:val="00BF421F"/>
    <w:rsid w:val="00BF7D07"/>
    <w:rsid w:val="00C11D45"/>
    <w:rsid w:val="00C2372E"/>
    <w:rsid w:val="00C33073"/>
    <w:rsid w:val="00C40A49"/>
    <w:rsid w:val="00C40BF2"/>
    <w:rsid w:val="00C50E5E"/>
    <w:rsid w:val="00C530F5"/>
    <w:rsid w:val="00C76C5F"/>
    <w:rsid w:val="00CA0D91"/>
    <w:rsid w:val="00CB6B35"/>
    <w:rsid w:val="00CE7A35"/>
    <w:rsid w:val="00CE7E3A"/>
    <w:rsid w:val="00CF614E"/>
    <w:rsid w:val="00D073E7"/>
    <w:rsid w:val="00D104FB"/>
    <w:rsid w:val="00D13724"/>
    <w:rsid w:val="00D13FBE"/>
    <w:rsid w:val="00D265B1"/>
    <w:rsid w:val="00D337E0"/>
    <w:rsid w:val="00D37810"/>
    <w:rsid w:val="00D60A1A"/>
    <w:rsid w:val="00D65AAC"/>
    <w:rsid w:val="00D6764F"/>
    <w:rsid w:val="00DA52AD"/>
    <w:rsid w:val="00DB2141"/>
    <w:rsid w:val="00DD0939"/>
    <w:rsid w:val="00DD6616"/>
    <w:rsid w:val="00DE19C0"/>
    <w:rsid w:val="00DF2146"/>
    <w:rsid w:val="00E11128"/>
    <w:rsid w:val="00E147C4"/>
    <w:rsid w:val="00E36926"/>
    <w:rsid w:val="00E43DBC"/>
    <w:rsid w:val="00E4464F"/>
    <w:rsid w:val="00E52156"/>
    <w:rsid w:val="00E54154"/>
    <w:rsid w:val="00E71A0B"/>
    <w:rsid w:val="00E86C78"/>
    <w:rsid w:val="00E9543F"/>
    <w:rsid w:val="00E9567C"/>
    <w:rsid w:val="00EA4576"/>
    <w:rsid w:val="00F01A72"/>
    <w:rsid w:val="00F04C1F"/>
    <w:rsid w:val="00F06168"/>
    <w:rsid w:val="00F129A5"/>
    <w:rsid w:val="00F2423E"/>
    <w:rsid w:val="00F25404"/>
    <w:rsid w:val="00F57C3F"/>
    <w:rsid w:val="00F7072F"/>
    <w:rsid w:val="00F70787"/>
    <w:rsid w:val="00F8262C"/>
    <w:rsid w:val="00F9106B"/>
    <w:rsid w:val="00F912D6"/>
    <w:rsid w:val="00F91FB2"/>
    <w:rsid w:val="00F9663F"/>
    <w:rsid w:val="00FA15B3"/>
    <w:rsid w:val="00FD2E28"/>
    <w:rsid w:val="00FE1ED8"/>
    <w:rsid w:val="00FF3DD3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3F95F7-D4C0-4067-BBA2-5D0660D7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069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1069"/>
  </w:style>
  <w:style w:type="paragraph" w:styleId="a5">
    <w:name w:val="footer"/>
    <w:basedOn w:val="a"/>
    <w:link w:val="a6"/>
    <w:uiPriority w:val="99"/>
    <w:unhideWhenUsed/>
    <w:rsid w:val="004F1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1069"/>
  </w:style>
  <w:style w:type="paragraph" w:styleId="a7">
    <w:name w:val="Balloon Text"/>
    <w:basedOn w:val="a"/>
    <w:link w:val="a8"/>
    <w:uiPriority w:val="99"/>
    <w:semiHidden/>
    <w:unhideWhenUsed/>
    <w:rsid w:val="004F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106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F1069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4F1069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F106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F1069"/>
    <w:rPr>
      <w:rFonts w:asciiTheme="minorHAnsi" w:hAnsiTheme="minorHAnsi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F106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F1069"/>
    <w:rPr>
      <w:rFonts w:asciiTheme="minorHAnsi" w:hAnsiTheme="minorHAnsi"/>
      <w:b/>
      <w:bCs/>
      <w:sz w:val="20"/>
      <w:szCs w:val="20"/>
    </w:rPr>
  </w:style>
  <w:style w:type="paragraph" w:customStyle="1" w:styleId="msonormalmailrucssattributepostfix">
    <w:name w:val="msonormal_mailru_css_attribute_postfix"/>
    <w:basedOn w:val="a"/>
    <w:rsid w:val="00896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9E049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0">
    <w:name w:val="FollowedHyperlink"/>
    <w:basedOn w:val="a0"/>
    <w:uiPriority w:val="99"/>
    <w:semiHidden/>
    <w:unhideWhenUsed/>
    <w:rsid w:val="009E049F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3905C9"/>
    <w:pPr>
      <w:ind w:left="720"/>
      <w:contextualSpacing/>
    </w:pPr>
  </w:style>
  <w:style w:type="character" w:styleId="af2">
    <w:name w:val="Strong"/>
    <w:basedOn w:val="a0"/>
    <w:uiPriority w:val="22"/>
    <w:qFormat/>
    <w:rsid w:val="007D48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www.profis-realty.ru/" TargetMode="External"/><Relationship Id="rId18" Type="http://schemas.openxmlformats.org/officeDocument/2006/relationships/hyperlink" Target="https://www.facebook.com/profisrealty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profisrealty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hyperlink" Target="https://www.facebook.com/incom.ru/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profisrealty/" TargetMode="Externa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hyperlink" Target="https://vk.com/profisrealty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mailto:rakin@promo-realty.r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Офисы класса "С" внутри Садового кольца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4127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24800</c:v>
                </c:pt>
                <c:pt idx="1">
                  <c:v>24532</c:v>
                </c:pt>
                <c:pt idx="2">
                  <c:v>24497</c:v>
                </c:pt>
                <c:pt idx="3">
                  <c:v>24570</c:v>
                </c:pt>
                <c:pt idx="4">
                  <c:v>24495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C1B-4F66-B8D5-8884F475817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9807048"/>
        <c:axId val="259807832"/>
      </c:lineChart>
      <c:catAx>
        <c:axId val="259807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07832"/>
        <c:crosses val="autoZero"/>
        <c:auto val="1"/>
        <c:lblAlgn val="ctr"/>
        <c:lblOffset val="100"/>
        <c:noMultiLvlLbl val="0"/>
      </c:catAx>
      <c:valAx>
        <c:axId val="2598078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руб/кв.м/год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070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Офисы класса "С" от Садового кольца до ТТК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4127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19443</c:v>
                </c:pt>
                <c:pt idx="1">
                  <c:v>19400</c:v>
                </c:pt>
                <c:pt idx="2">
                  <c:v>19470</c:v>
                </c:pt>
                <c:pt idx="3">
                  <c:v>19620</c:v>
                </c:pt>
                <c:pt idx="4">
                  <c:v>19712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525-47C1-A64C-F45C203AB44F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59805480"/>
        <c:axId val="259806264"/>
      </c:lineChart>
      <c:catAx>
        <c:axId val="259805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06264"/>
        <c:crosses val="autoZero"/>
        <c:auto val="1"/>
        <c:lblAlgn val="ctr"/>
        <c:lblOffset val="100"/>
        <c:noMultiLvlLbl val="0"/>
      </c:catAx>
      <c:valAx>
        <c:axId val="259806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руб/кв.м/год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98054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Офисы класса "С" от ТТК до МКАД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4127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13050</c:v>
                </c:pt>
                <c:pt idx="1">
                  <c:v>13500</c:v>
                </c:pt>
                <c:pt idx="2">
                  <c:v>13812</c:v>
                </c:pt>
                <c:pt idx="3">
                  <c:v>13800</c:v>
                </c:pt>
                <c:pt idx="4">
                  <c:v>14050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4F7-4AD6-9AAC-13DA75D9EA8C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3021224"/>
        <c:axId val="273026320"/>
      </c:lineChart>
      <c:catAx>
        <c:axId val="273021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6320"/>
        <c:crosses val="autoZero"/>
        <c:auto val="1"/>
        <c:lblAlgn val="ctr"/>
        <c:lblOffset val="100"/>
        <c:noMultiLvlLbl val="0"/>
      </c:catAx>
      <c:valAx>
        <c:axId val="2730263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руб/кв.м/год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12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Склады класса "С" внутри МКАД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41275">
                <a:solidFill>
                  <a:schemeClr val="accent6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5744</c:v>
                </c:pt>
                <c:pt idx="1">
                  <c:v>5700</c:v>
                </c:pt>
                <c:pt idx="2">
                  <c:v>5810</c:v>
                </c:pt>
                <c:pt idx="3">
                  <c:v>5962</c:v>
                </c:pt>
                <c:pt idx="4">
                  <c:v>6009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80-4BFF-9F41-8A0F8ABE3F0B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3023576"/>
        <c:axId val="273026712"/>
      </c:lineChart>
      <c:catAx>
        <c:axId val="2730235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6712"/>
        <c:crosses val="autoZero"/>
        <c:auto val="1"/>
        <c:lblAlgn val="ctr"/>
        <c:lblOffset val="100"/>
        <c:noMultiLvlLbl val="0"/>
      </c:catAx>
      <c:valAx>
        <c:axId val="273026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руб/кв.м/год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35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 вакантных помещений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Офисы С класс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6"/>
              </a:solidFill>
              <a:ln w="41275">
                <a:solidFill>
                  <a:schemeClr val="accent6"/>
                </a:solidFill>
              </a:ln>
              <a:effectLst/>
            </c:spPr>
          </c:marker>
          <c:dLbls>
            <c:dLbl>
              <c:idx val="4"/>
              <c:layout>
                <c:manualLayout>
                  <c:x val="-1.9402356902356904E-2"/>
                  <c:y val="-3.3700474940632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21A-4F4D-9B60-0CB0DCFDE8A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7.2</c:v>
                </c:pt>
                <c:pt idx="1">
                  <c:v>7</c:v>
                </c:pt>
                <c:pt idx="2">
                  <c:v>6</c:v>
                </c:pt>
                <c:pt idx="3">
                  <c:v>6</c:v>
                </c:pt>
                <c:pt idx="4">
                  <c:v>6.1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B75-468C-96CE-D579B16E3C4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Склады С класс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tx2"/>
              </a:solidFill>
              <a:ln w="41275">
                <a:solidFill>
                  <a:schemeClr val="tx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Q1 2019</c:v>
                </c:pt>
                <c:pt idx="1">
                  <c:v>Q2 2019</c:v>
                </c:pt>
                <c:pt idx="2">
                  <c:v>Q3 2019</c:v>
                </c:pt>
                <c:pt idx="3">
                  <c:v>Q4 2019</c:v>
                </c:pt>
                <c:pt idx="4">
                  <c:v>Q1 2020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5.6</c:v>
                </c:pt>
                <c:pt idx="1">
                  <c:v>5.6</c:v>
                </c:pt>
                <c:pt idx="2">
                  <c:v>4.9000000000000004</c:v>
                </c:pt>
                <c:pt idx="3">
                  <c:v>5</c:v>
                </c:pt>
                <c:pt idx="4">
                  <c:v>4.8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B75-468C-96CE-D579B16E3C41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3024360"/>
        <c:axId val="273020048"/>
      </c:lineChart>
      <c:catAx>
        <c:axId val="273024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0048"/>
        <c:crosses val="autoZero"/>
        <c:auto val="1"/>
        <c:lblAlgn val="ctr"/>
        <c:lblOffset val="100"/>
        <c:noMultiLvlLbl val="0"/>
      </c:catAx>
      <c:valAx>
        <c:axId val="273020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95000"/>
                        <a:lumOff val="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%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95000"/>
                      <a:lumOff val="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95000"/>
                    <a:lumOff val="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3024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95000"/>
                  <a:lumOff val="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chemeClr val="tx1">
              <a:lumMod val="95000"/>
              <a:lumOff val="5000"/>
            </a:schemeClr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C9583-6DF0-4BBD-B458-D60518D9B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Basel</Company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Korenyugin Vitaliy</dc:creator>
  <cp:keywords/>
  <dc:description/>
  <cp:lastModifiedBy>PC</cp:lastModifiedBy>
  <cp:revision>6</cp:revision>
  <cp:lastPrinted>2019-04-29T10:28:00Z</cp:lastPrinted>
  <dcterms:created xsi:type="dcterms:W3CDTF">2020-04-23T08:19:00Z</dcterms:created>
  <dcterms:modified xsi:type="dcterms:W3CDTF">2020-04-27T07:50:00Z</dcterms:modified>
</cp:coreProperties>
</file>