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Пресс-релиз: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36"/>
          <w:szCs w:val="36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Правительство Франции компенсирует бизнесу расходы на выплату зарплат во время карантина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Основные меры поддержки правительства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Франции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нацелены на малый и средний бизнес, об этом в интервью FLAMAX рассказал Карлос Аруайо - руководитель отдела экспорта компании Apro Industrie.  Также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французское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правительство выступило гарантом кредитов,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взяв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на себя обязательства выплачивать более 70% от зарплаты сотрудников на время кризиса и многое другое.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Знакомьтесь - Apro Industrie - французский производитель сборных стальных резервуаров, которые устанавливаются по всему миру. Официальным дистрибьютором APRO Industrie на территории России является компания FLAMAX.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Меры экономической поддержки бизнеса в РФ скромнее в сравнении с европейскими странами. Большинство из нас сегодня не боятся коронавируса, а боятся потерять то, что делалось многое годы, потерять уверенность в завтрашнем дне. Государство обещает поддержать бизнес, все в ожидании.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Какая обстановка сложилась во Франции в связи с распространением COVID-19, а также о мерах, предпринимаемых руководством Франции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и как обстоят дела во время карантина в бизнесе и семье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это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 xml:space="preserve"> интервью.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Как это коснулось предприятия, какая ситуация на производстве, в какой форме это коснулось работников?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Как только власти страны объявили самоизоляцию, APRO INDUSTRIE приняло решение приостановить производство и монтажные работы, поскольку мы не могли выезжать к нашим клиентам. Все наши сотрудники были проинформированы дирекцией, и все менеджеры отделов лично связались с каждым из сотрудников, чтобы оповестить их о сложившейся ситуации. Некоторые сотрудники не работали – в такой ситуации важно сохранять здоровье персонала, не прерывая деятельности компании. Если привычки меняются, то цель остаётся прежней – решить проблемы клиента и делать это лучшим образом.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Насколько готова была компания Apro Industrie к ограничительным мерам принятым в связи с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коронавирусом?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                  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Ведётся ли удалённая работа через Интернет?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Как и многие компании, APRO INDUSTRIE приняла срочные меры для ведения всей административной и коммерческой деятельности удалённо. Многие наши сотрудники уже работали вне офиса, что облегчило организацию переходного периода. Таким образом мы продолжаем внимательно взаимодействовать с нашими клиентами и партнёрами, отвечаем на их запросы и сопровождаем по каждому объекту.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Мы регулярно общаемся с сотрудниками, чтобы быть уверенными, что состояние каждого из них нормальное, и чтобы сохранять между нами прочную социальную связь - оплот APRO INDUSTRIE. И для того, чтобы напоминать им о важности здравоохранительных мер, рекомендуемых нашими учёными.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Какие меры поддержки для бизнеса и граждан предусмотрены со стороны правительства, какие ограничения введены и что грозит нарушителям?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Предприятия при сохранении частичной деятельности могут сократить рабочее время или временно приостановить свою деятельность.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Приостановление договора о найме влечёт за собой выплату зарплатной компенсации с минимальным уровнем в 70%. Эти деньги первоначально выплачивает предприятие и в дальнейшем государство возмещает эти расходы.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Также государство ввело специальную процедуру по приостановлению работы для родителей с детьми младше 16 лет. Предусмотрены и другие меры оказания помощи для сохранения рабочих мест и защиты состояния финансовой деятельности предприятий в сегодняшней беспрецедентной ситуации.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Если же предприятия или работодатели не исполняют соответствующих условий, к ним могут быть применены исключительные экономические и уголовные наказания.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Что изменится в сфере бизнеса после ситуации с коронавирусом?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Прежде всего, произошло осознание важности и ценности каждого человека и предприятия как группы людей, стала очевидна востребованность каждого для нормального функционирования предприятия.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Выход из самоизоляции будет также крайне трудным и важным, поскольку необходимо будет заново пересмотреть меры защиты и оценки рисков на каждом рабочем месте. Что касается бизнеса, сегодня практически невозможно оценить экономические последствия пандемии.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Все это потребует изменить подход к работе, появится необходимость работать ещё более оперативно и предоставлять услуги ещё более высокого качества.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 xml:space="preserve">Как эта ситуация повлияла на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 xml:space="preserve">ашу семью и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 xml:space="preserve">ас лично, есть ли страх и как 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ы с этим боретесь?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Понятно, что в такой беспрецедентной ситуации чувствуешь тревогу и теряешь чувство уверенности в чем бы то ни было, притом что все социальные ориентиры подверглись суровым испытаниям.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Самоизоляция требует особых навыков правильно управлять временем и строгой ежедневной личной организации. Что касается меня, для сохранения своего психического здоровья и моих близких, я заставляю себя соблюдать жёсткую дисциплину: стараюсь заботиться о своём теле (физическая активность и внутренняя гигиена, медитация, дыхание, здоровое питание, достаточное количество часов сна). Я продолжаю оставаться в позитивном настрое: не фокусируюсь на том, что не могу выходить из дома, а думать о том, как сделать себе хорошо, как заботиться о своей семье, общаюсь с близкими, приободряя их.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Нужно использовать это время для своих занятий и занятий с семьёй: читать, рисовать, готовить, образовываться, посещая музеи и красивые города он-лайн.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Профессиональная деятельность также помогает поддерживать равновесие и здоровый дух. В период закрытия школ важно позаботиться о своих детях и обеспечить им домашнюю учёбу. Также общаюсь с моими друзьями из FLAMAX, с которыми тесно контактирую как по работе, так и просто для удовольствия и обмена мнениями.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 каком режиме работают государственные и социальные органы, магазины, есть ли дефицит продуктов, товаров, услуг?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- Госучреждения, которые не являются жизненно необходимыми для безопасности и здоровья людей, закрыты – с ними можно связываться по телефону. Социальные службы, службы по оказанию помощи нуждающимся, больницы и все остальные учреждения, необходимые для защиты населения, продолжают работать.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Супермаркеты открыты, но вход контролируется для ограничения потока покупателей, а для пожилых людей предусмотрены специальные часы посещения.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 начале самоизоляции некоторые продукты исчезали (мука, макароны, туалетная бумага), поскольку все, конечно, были напуганы возможной нехваткой продуктов. Сейчас поставки стабилизировались, так что дефицита не наблюдается.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Единственное – трудно найти медицинские маски, поскольку приоритет их распределения отдаётся медицинским работникам.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420" w:leftChars="0" w:hanging="420" w:firstLineChars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Ваши пожелания для ваших сотрудников и знакомых, россиянам и людям во всех странах.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Я желаю всем нам выйти из этого опыта с новыми силами и знаниями. У нас не было времени, чтобы подготовиться к самоизоляции. Сейчас у нас достаточно времени, чтобы подготовиться к выходу из неё. Поэтому нужно использовать этот период для подготовки нашего общего будущего и наших возможностей, чтобы достойно отвечать новым ожидающим нас вызовам.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Одно становится понятно, только искренность и любовь к своей стране и ее людям — лучший рецепт пережить любой кризис.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Будьте здоровы и оставайтесь дома!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* Меры поддержки предприятий во Франции</w:t>
      </w: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по данным </w:t>
      </w:r>
      <w:r>
        <w:rPr>
          <w:rFonts w:hint="default" w:ascii="Tahoma" w:hAnsi="Tahoma"/>
          <w:i w:val="0"/>
          <w:color w:val="000000" w:themeColor="text1"/>
          <w:sz w:val="22"/>
          <w:szCs w:val="22"/>
          <w:u w:val="none"/>
          <w:vertAlign w:val="baseline"/>
          <w:lang w:val="ru-RU"/>
          <w14:textFill>
            <w14:solidFill>
              <w14:schemeClr w14:val="tx1"/>
            </w14:solidFill>
          </w14:textFill>
        </w:rPr>
        <w:t>ccifr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eastAsia="SimSun" w:cs="Tahoma"/>
          <w:sz w:val="22"/>
          <w:szCs w:val="22"/>
        </w:rPr>
      </w:pPr>
      <w:r>
        <w:rPr>
          <w:rFonts w:hint="default" w:ascii="Tahoma" w:hAnsi="Tahoma" w:eastAsia="SimSun" w:cs="Tahoma"/>
          <w:sz w:val="22"/>
          <w:szCs w:val="22"/>
        </w:rPr>
        <w:fldChar w:fldCharType="begin"/>
      </w:r>
      <w:r>
        <w:rPr>
          <w:rFonts w:hint="default" w:ascii="Tahoma" w:hAnsi="Tahoma" w:eastAsia="SimSun" w:cs="Tahoma"/>
          <w:sz w:val="22"/>
          <w:szCs w:val="22"/>
        </w:rPr>
        <w:instrText xml:space="preserve"> HYPERLINK "https://www.ccifr.ru/news/mery-podderzhki-malyh-i-srednih-predpriyatij-frantsii-v-borbe-s-koronavirusom" </w:instrText>
      </w:r>
      <w:r>
        <w:rPr>
          <w:rFonts w:hint="default" w:ascii="Tahoma" w:hAnsi="Tahoma" w:eastAsia="SimSun" w:cs="Tahoma"/>
          <w:sz w:val="22"/>
          <w:szCs w:val="22"/>
        </w:rPr>
        <w:fldChar w:fldCharType="separate"/>
      </w:r>
      <w:r>
        <w:rPr>
          <w:rStyle w:val="11"/>
          <w:rFonts w:hint="default" w:ascii="Tahoma" w:hAnsi="Tahoma" w:eastAsia="SimSun" w:cs="Tahoma"/>
          <w:sz w:val="22"/>
          <w:szCs w:val="22"/>
        </w:rPr>
        <w:t>https://www.ccifr.ru/news/mery-podderzhki-malyh-i-srednih-predpriyatij-frantsii-v-borbe-s-koronavirusom</w:t>
      </w:r>
      <w:r>
        <w:rPr>
          <w:rFonts w:hint="default" w:ascii="Tahoma" w:hAnsi="Tahoma" w:eastAsia="SimSun" w:cs="Tahoma"/>
          <w:sz w:val="22"/>
          <w:szCs w:val="22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#FLAMAX</w:t>
      </w:r>
      <w:r>
        <w:rPr>
          <w:rFonts w:hint="default" w:ascii="Tahoma" w:hAnsi="Tahoma" w:cs="Tahoma"/>
          <w:sz w:val="22"/>
          <w:szCs w:val="22"/>
          <w:lang w:val="en-US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>#</w:t>
      </w:r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Apro</w:t>
      </w:r>
      <w:bookmarkStart w:id="0" w:name="_GoBack"/>
      <w:bookmarkEnd w:id="0"/>
      <w:r>
        <w:rPr>
          <w:rFonts w:hint="default" w:ascii="Tahoma" w:hAnsi="Tahoma" w:cs="Tahoma"/>
          <w:i w:val="0"/>
          <w:color w:val="000000" w:themeColor="text1"/>
          <w:sz w:val="22"/>
          <w:szCs w:val="22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Industrie</w:t>
      </w:r>
      <w:r>
        <w:rPr>
          <w:rFonts w:hint="default" w:ascii="Tahoma" w:hAnsi="Tahoma" w:cs="Tahoma"/>
          <w:sz w:val="22"/>
          <w:szCs w:val="22"/>
          <w:lang w:val="ru-RU"/>
        </w:rPr>
        <w:t xml:space="preserve"> </w:t>
      </w:r>
      <w:r>
        <w:rPr>
          <w:rFonts w:hint="default" w:ascii="Tahoma" w:hAnsi="Tahoma" w:cs="Tahoma"/>
          <w:sz w:val="22"/>
          <w:szCs w:val="22"/>
        </w:rPr>
        <w:fldChar w:fldCharType="begin"/>
      </w:r>
      <w:r>
        <w:rPr>
          <w:rFonts w:hint="default" w:ascii="Tahoma" w:hAnsi="Tahoma" w:cs="Tahoma"/>
          <w:sz w:val="22"/>
          <w:szCs w:val="22"/>
        </w:rPr>
        <w:instrText xml:space="preserve"> HYPERLINK "https://www.pronline.ru/PressRelises.aspx?tag=" \l "FLAMAX #%D1%80%D0%B5%D0%B7%D0%B5%D1%80%D0%B2%D1%83%D0%B0%D1%80%D1%8B #SecurikaMoscow #%D0%9F%D0%BE%D0%B6%D0%B0%D1%80%D0%BD%D1%8B%D0%B5%D1%80%D0%B5%D0%B7%D0%B5%D1%80%D0%B2%D1%83%D0%B0%D1%80%D1%8B #COVID-19 #%D0%A1%D0%B8%D0%BB%D1%8C%D0%BD%D1%8B%D0%B5%D0%B4%D0%BB%D1%8F%D1%81%D0%B8%D0%BB%D1%8C%D0%BD%D1%8B%D1%85 #%D0%92%D1%81%D0%B5%D0%B1%D1%83%D0%B4%D0%B5%D1%82%D1%85%D0%BE%D1%80%D0%BE%D1%88%D0%BE" </w:instrText>
      </w:r>
      <w:r>
        <w:rPr>
          <w:rFonts w:hint="default" w:ascii="Tahoma" w:hAnsi="Tahoma" w:cs="Tahoma"/>
          <w:sz w:val="22"/>
          <w:szCs w:val="22"/>
        </w:rPr>
        <w:fldChar w:fldCharType="separate"/>
      </w:r>
      <w:r>
        <w:rPr>
          <w:rFonts w:hint="default" w:ascii="Tahoma" w:hAnsi="Tahoma" w:cs="Tahoma"/>
          <w:sz w:val="22"/>
          <w:szCs w:val="22"/>
        </w:rPr>
        <w:t>#Moscow #</w:t>
      </w:r>
      <w:r>
        <w:rPr>
          <w:rFonts w:hint="default" w:ascii="Tahoma" w:hAnsi="Tahoma" w:cs="Tahoma"/>
          <w:sz w:val="22"/>
          <w:szCs w:val="22"/>
          <w:lang w:val="en-US"/>
        </w:rPr>
        <w:t>Paris</w:t>
      </w:r>
      <w:r>
        <w:rPr>
          <w:rFonts w:hint="default" w:ascii="Tahoma" w:hAnsi="Tahoma" w:cs="Tahoma"/>
          <w:sz w:val="22"/>
          <w:szCs w:val="22"/>
          <w:lang w:val="ru-RU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>#</w:t>
      </w:r>
      <w:r>
        <w:rPr>
          <w:rFonts w:hint="default" w:ascii="Tahoma" w:hAnsi="Tahoma" w:cs="Tahoma"/>
          <w:sz w:val="22"/>
          <w:szCs w:val="22"/>
          <w:lang w:val="ru-RU"/>
        </w:rPr>
        <w:t>Р</w:t>
      </w:r>
      <w:r>
        <w:rPr>
          <w:rFonts w:hint="default" w:ascii="Tahoma" w:hAnsi="Tahoma" w:cs="Tahoma"/>
          <w:sz w:val="22"/>
          <w:szCs w:val="22"/>
        </w:rPr>
        <w:t>езервуары #COVID-19 #Сильныедлясильных #Всебудетхорошо</w:t>
      </w:r>
      <w:r>
        <w:rPr>
          <w:rFonts w:hint="default" w:ascii="Tahoma" w:hAnsi="Tahoma" w:cs="Tahoma"/>
          <w:sz w:val="22"/>
          <w:szCs w:val="22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Контакт для прессы: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Телефон: +7 (925) 038-85-15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Е-mail: pr@flamax.ru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36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2B58"/>
    <w:multiLevelType w:val="singleLevel"/>
    <w:tmpl w:val="6E9A2B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024969"/>
    <w:rsid w:val="029E243E"/>
    <w:rsid w:val="09440386"/>
    <w:rsid w:val="09D72342"/>
    <w:rsid w:val="0B291CB1"/>
    <w:rsid w:val="0D2B6915"/>
    <w:rsid w:val="0DFB62ED"/>
    <w:rsid w:val="101E797D"/>
    <w:rsid w:val="13B014AD"/>
    <w:rsid w:val="14C95B60"/>
    <w:rsid w:val="167161B9"/>
    <w:rsid w:val="17D330E6"/>
    <w:rsid w:val="18007271"/>
    <w:rsid w:val="18432F37"/>
    <w:rsid w:val="1A5A779B"/>
    <w:rsid w:val="1C920E35"/>
    <w:rsid w:val="1CCB07B3"/>
    <w:rsid w:val="1E4873D1"/>
    <w:rsid w:val="1F406A7A"/>
    <w:rsid w:val="1F89758D"/>
    <w:rsid w:val="21122280"/>
    <w:rsid w:val="24433048"/>
    <w:rsid w:val="26E92E0F"/>
    <w:rsid w:val="287D16AE"/>
    <w:rsid w:val="2AE80288"/>
    <w:rsid w:val="2B9760B2"/>
    <w:rsid w:val="2C3B6EFC"/>
    <w:rsid w:val="2D071453"/>
    <w:rsid w:val="2D621D2F"/>
    <w:rsid w:val="30A766D8"/>
    <w:rsid w:val="33567CA6"/>
    <w:rsid w:val="33ED7470"/>
    <w:rsid w:val="34596739"/>
    <w:rsid w:val="3B2E1F0D"/>
    <w:rsid w:val="41683CE0"/>
    <w:rsid w:val="418961BA"/>
    <w:rsid w:val="42C9648E"/>
    <w:rsid w:val="438564BD"/>
    <w:rsid w:val="489F3876"/>
    <w:rsid w:val="49515642"/>
    <w:rsid w:val="4A16421E"/>
    <w:rsid w:val="4D881FD4"/>
    <w:rsid w:val="4E0F3E57"/>
    <w:rsid w:val="56661F00"/>
    <w:rsid w:val="567B26D3"/>
    <w:rsid w:val="56E26D66"/>
    <w:rsid w:val="5C0B529B"/>
    <w:rsid w:val="5EC53F7D"/>
    <w:rsid w:val="5EF836F6"/>
    <w:rsid w:val="607E14B6"/>
    <w:rsid w:val="64F033A2"/>
    <w:rsid w:val="66A72663"/>
    <w:rsid w:val="67F706D5"/>
    <w:rsid w:val="6841060B"/>
    <w:rsid w:val="6A0470E8"/>
    <w:rsid w:val="6F1277CB"/>
    <w:rsid w:val="73A30C0A"/>
    <w:rsid w:val="74082898"/>
    <w:rsid w:val="75AF7659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1447</Words>
  <Characters>9493</Characters>
  <Lines>24</Lines>
  <Paragraphs>6</Paragraphs>
  <TotalTime>2</TotalTime>
  <ScaleCrop>false</ScaleCrop>
  <LinksUpToDate>false</LinksUpToDate>
  <CharactersWithSpaces>10902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2020-04-30T09:13:04Z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