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347B" w14:textId="3BBB0588" w:rsidR="000E1CEA" w:rsidRPr="00A75476" w:rsidRDefault="000E1CEA" w:rsidP="00437C90">
      <w:pPr>
        <w:spacing w:line="360" w:lineRule="auto"/>
        <w:jc w:val="center"/>
        <w:rPr>
          <w:b/>
          <w:color w:val="FF0000"/>
        </w:rPr>
      </w:pPr>
      <w:proofErr w:type="gramStart"/>
      <w:r w:rsidRPr="00A75476">
        <w:rPr>
          <w:b/>
          <w:color w:val="FF0000"/>
        </w:rPr>
        <w:t xml:space="preserve">Анализ </w:t>
      </w:r>
      <w:r w:rsidR="00B3705C" w:rsidRPr="00A75476">
        <w:rPr>
          <w:b/>
          <w:color w:val="FF0000"/>
        </w:rPr>
        <w:t xml:space="preserve"> </w:t>
      </w:r>
      <w:r w:rsidR="00DC045E" w:rsidRPr="00A75476">
        <w:rPr>
          <w:b/>
          <w:color w:val="FF0000"/>
        </w:rPr>
        <w:t>российского</w:t>
      </w:r>
      <w:proofErr w:type="gramEnd"/>
      <w:r w:rsidR="00DC045E" w:rsidRPr="00A75476">
        <w:rPr>
          <w:b/>
          <w:color w:val="FF0000"/>
        </w:rPr>
        <w:t xml:space="preserve"> </w:t>
      </w:r>
      <w:r w:rsidR="00B3705C" w:rsidRPr="00A75476">
        <w:rPr>
          <w:b/>
          <w:color w:val="FF0000"/>
        </w:rPr>
        <w:t xml:space="preserve">рынка </w:t>
      </w:r>
      <w:r w:rsidR="00702F1C">
        <w:rPr>
          <w:b/>
          <w:color w:val="FF0000"/>
        </w:rPr>
        <w:t>колбасы и колбасных изделий</w:t>
      </w:r>
      <w:r w:rsidR="00874AD8">
        <w:rPr>
          <w:b/>
          <w:color w:val="FF0000"/>
        </w:rPr>
        <w:t xml:space="preserve">: </w:t>
      </w:r>
      <w:r w:rsidR="00C15D1D" w:rsidRPr="00A75476">
        <w:rPr>
          <w:b/>
          <w:color w:val="FF0000"/>
        </w:rPr>
        <w:t xml:space="preserve"> итоги 2019 г., прогноз до 2022</w:t>
      </w:r>
      <w:r w:rsidR="000255D6" w:rsidRPr="00A75476">
        <w:rPr>
          <w:b/>
          <w:color w:val="FF0000"/>
        </w:rPr>
        <w:t xml:space="preserve"> г.</w:t>
      </w:r>
    </w:p>
    <w:p w14:paraId="4E8D4E64" w14:textId="77777777" w:rsidR="002610E2" w:rsidRPr="002610E2" w:rsidRDefault="000E1CEA" w:rsidP="002610E2">
      <w:pPr>
        <w:spacing w:line="360" w:lineRule="auto"/>
        <w:ind w:left="1416" w:firstLine="708"/>
        <w:jc w:val="both"/>
        <w:rPr>
          <w:rFonts w:ascii="Arial" w:hAnsi="Arial" w:cs="Arial"/>
          <w:sz w:val="20"/>
          <w:szCs w:val="20"/>
        </w:rPr>
      </w:pPr>
      <w:r w:rsidRPr="006E28C3">
        <w:rPr>
          <w:rFonts w:ascii="Arial" w:hAnsi="Arial" w:cs="Arial"/>
          <w:sz w:val="20"/>
          <w:szCs w:val="20"/>
        </w:rPr>
        <w:t>В ходе исследования, пров</w:t>
      </w:r>
      <w:r w:rsidR="007C47D0" w:rsidRPr="006E28C3">
        <w:rPr>
          <w:rFonts w:ascii="Arial" w:hAnsi="Arial" w:cs="Arial"/>
          <w:sz w:val="20"/>
          <w:szCs w:val="20"/>
        </w:rPr>
        <w:t xml:space="preserve">еденного NeoAnalytics на тему </w:t>
      </w:r>
      <w:r w:rsidR="007C47D0" w:rsidRPr="006E28C3">
        <w:rPr>
          <w:rFonts w:ascii="Arial" w:hAnsi="Arial" w:cs="Arial"/>
          <w:b/>
          <w:sz w:val="20"/>
          <w:szCs w:val="20"/>
        </w:rPr>
        <w:t>“</w:t>
      </w:r>
      <w:r w:rsidR="00B3705C" w:rsidRPr="006E28C3">
        <w:rPr>
          <w:rFonts w:ascii="Arial" w:hAnsi="Arial" w:cs="Arial"/>
          <w:b/>
          <w:sz w:val="20"/>
          <w:szCs w:val="20"/>
        </w:rPr>
        <w:t>Р</w:t>
      </w:r>
      <w:r w:rsidR="00DC045E" w:rsidRPr="006E28C3">
        <w:rPr>
          <w:rFonts w:ascii="Arial" w:hAnsi="Arial" w:cs="Arial"/>
          <w:b/>
          <w:sz w:val="20"/>
          <w:szCs w:val="20"/>
        </w:rPr>
        <w:t>оссийский р</w:t>
      </w:r>
      <w:r w:rsidR="00B3705C" w:rsidRPr="006E28C3">
        <w:rPr>
          <w:rFonts w:ascii="Arial" w:hAnsi="Arial" w:cs="Arial"/>
          <w:b/>
          <w:sz w:val="20"/>
          <w:szCs w:val="20"/>
        </w:rPr>
        <w:t xml:space="preserve">ынок </w:t>
      </w:r>
      <w:r w:rsidR="00702F1C">
        <w:rPr>
          <w:rFonts w:ascii="Arial" w:hAnsi="Arial" w:cs="Arial"/>
          <w:b/>
          <w:sz w:val="20"/>
          <w:szCs w:val="20"/>
        </w:rPr>
        <w:t>колбасы и колбасных изделий</w:t>
      </w:r>
      <w:r w:rsidR="005E478B" w:rsidRPr="006E28C3">
        <w:rPr>
          <w:rFonts w:ascii="Arial" w:hAnsi="Arial" w:cs="Arial"/>
          <w:b/>
          <w:sz w:val="20"/>
          <w:szCs w:val="20"/>
        </w:rPr>
        <w:t>: ито</w:t>
      </w:r>
      <w:r w:rsidR="00C15D1D" w:rsidRPr="006E28C3">
        <w:rPr>
          <w:rFonts w:ascii="Arial" w:hAnsi="Arial" w:cs="Arial"/>
          <w:b/>
          <w:sz w:val="20"/>
          <w:szCs w:val="20"/>
        </w:rPr>
        <w:t>ги 2019 г., прогноз до 2022</w:t>
      </w:r>
      <w:r w:rsidRPr="006E28C3">
        <w:rPr>
          <w:rFonts w:ascii="Arial" w:hAnsi="Arial" w:cs="Arial"/>
          <w:b/>
          <w:sz w:val="20"/>
          <w:szCs w:val="20"/>
        </w:rPr>
        <w:t xml:space="preserve"> г.</w:t>
      </w:r>
      <w:r w:rsidR="00734B77" w:rsidRPr="006E28C3">
        <w:rPr>
          <w:rFonts w:ascii="Arial" w:hAnsi="Arial" w:cs="Arial"/>
          <w:b/>
          <w:sz w:val="20"/>
          <w:szCs w:val="20"/>
        </w:rPr>
        <w:t>»,</w:t>
      </w:r>
      <w:r w:rsidR="00734B77" w:rsidRPr="006E28C3">
        <w:rPr>
          <w:rFonts w:ascii="Arial" w:hAnsi="Arial" w:cs="Arial"/>
          <w:sz w:val="20"/>
          <w:szCs w:val="20"/>
        </w:rPr>
        <w:t xml:space="preserve"> выяснилось, </w:t>
      </w:r>
      <w:r w:rsidR="00BF6D27" w:rsidRPr="006E28C3">
        <w:rPr>
          <w:rFonts w:ascii="Arial" w:hAnsi="Arial" w:cs="Arial"/>
          <w:sz w:val="20"/>
          <w:szCs w:val="20"/>
        </w:rPr>
        <w:t xml:space="preserve">что </w:t>
      </w:r>
      <w:r w:rsidR="002610E2" w:rsidRPr="002610E2">
        <w:rPr>
          <w:rFonts w:ascii="Arial" w:eastAsia="Calibri" w:hAnsi="Arial" w:cs="Arial"/>
          <w:sz w:val="20"/>
          <w:szCs w:val="20"/>
          <w:lang w:eastAsia="ru-RU"/>
        </w:rPr>
        <w:t xml:space="preserve"> 2019 г был достаточно неудачным для российского рынка колбасы и колбасных изделий. По итогам года динамика оборота рынка был зафиксирована отрицательной на фоне положительной динамики </w:t>
      </w:r>
      <w:r w:rsidR="002610E2">
        <w:rPr>
          <w:rFonts w:ascii="Arial" w:eastAsia="Calibri" w:hAnsi="Arial" w:cs="Arial"/>
          <w:sz w:val="20"/>
          <w:szCs w:val="20"/>
          <w:lang w:eastAsia="ru-RU"/>
        </w:rPr>
        <w:t xml:space="preserve">прироста </w:t>
      </w:r>
      <w:r w:rsidR="002610E2" w:rsidRPr="002610E2">
        <w:rPr>
          <w:rFonts w:ascii="Arial" w:eastAsia="Calibri" w:hAnsi="Arial" w:cs="Arial"/>
          <w:sz w:val="20"/>
          <w:szCs w:val="20"/>
          <w:lang w:eastAsia="ru-RU"/>
        </w:rPr>
        <w:t xml:space="preserve">оборота розничной торговли в целом по РФ.  </w:t>
      </w:r>
    </w:p>
    <w:p w14:paraId="1E0527F9" w14:textId="77777777" w:rsidR="002610E2" w:rsidRPr="002610E2" w:rsidRDefault="002610E2" w:rsidP="002610E2">
      <w:pPr>
        <w:spacing w:after="0" w:line="360" w:lineRule="auto"/>
        <w:ind w:left="1418" w:firstLine="709"/>
        <w:jc w:val="both"/>
        <w:rPr>
          <w:rFonts w:ascii="Arial" w:eastAsia="Calibri" w:hAnsi="Arial" w:cs="Arial"/>
          <w:sz w:val="20"/>
          <w:szCs w:val="20"/>
          <w:lang w:eastAsia="ru-RU"/>
        </w:rPr>
      </w:pPr>
      <w:r w:rsidRPr="002610E2">
        <w:rPr>
          <w:rFonts w:ascii="Arial" w:eastAsia="Calibri" w:hAnsi="Arial" w:cs="Arial"/>
          <w:sz w:val="20"/>
          <w:szCs w:val="20"/>
          <w:lang w:eastAsia="ru-RU"/>
        </w:rPr>
        <w:t>В 2019 году объем производства колбасных изделий в России составил 2,4 млн. тонн и снизился за год на 0,1%. В структуре производства лидируют изделия колбасные фаршированные (64,3%), к которым относятся вареные колбасы, сосиски и сардельки.</w:t>
      </w:r>
    </w:p>
    <w:p w14:paraId="46DB4689" w14:textId="77777777" w:rsidR="002610E2" w:rsidRPr="002610E2" w:rsidRDefault="002610E2" w:rsidP="002610E2">
      <w:pPr>
        <w:spacing w:after="200" w:line="360" w:lineRule="auto"/>
        <w:ind w:left="1418" w:firstLine="709"/>
        <w:jc w:val="both"/>
        <w:rPr>
          <w:rFonts w:ascii="Arial" w:eastAsia="Calibri" w:hAnsi="Arial" w:cs="Arial"/>
          <w:sz w:val="20"/>
          <w:szCs w:val="20"/>
          <w:lang w:eastAsia="ru-RU"/>
        </w:rPr>
      </w:pPr>
      <w:r w:rsidRPr="002610E2">
        <w:rPr>
          <w:rFonts w:ascii="Arial" w:eastAsia="Calibri" w:hAnsi="Arial" w:cs="Arial"/>
          <w:sz w:val="20"/>
          <w:szCs w:val="20"/>
          <w:lang w:eastAsia="ru-RU"/>
        </w:rPr>
        <w:t>Объем импорта в 2019 году составил 22,3 млн. тонн и снизился за год на 35,4%. Крупнейшим импортером для России является Беларусь с долей импорта 97,3% в натуральном выражении и 94,2% в стоимостном выражении. Доля импорта в структуре объема рынка незначительная и в 2019 году составила 0,9%.</w:t>
      </w:r>
    </w:p>
    <w:p w14:paraId="652DCFC2" w14:textId="77777777" w:rsidR="002610E2" w:rsidRPr="002610E2" w:rsidRDefault="002610E2" w:rsidP="002610E2">
      <w:pPr>
        <w:spacing w:after="200" w:line="360" w:lineRule="auto"/>
        <w:ind w:left="1418" w:firstLine="709"/>
        <w:jc w:val="both"/>
        <w:rPr>
          <w:rFonts w:ascii="Arial" w:eastAsia="Calibri" w:hAnsi="Arial" w:cs="Arial"/>
          <w:sz w:val="20"/>
          <w:szCs w:val="20"/>
          <w:lang w:eastAsia="ru-RU"/>
        </w:rPr>
      </w:pPr>
      <w:r w:rsidRPr="002610E2">
        <w:rPr>
          <w:rFonts w:ascii="Arial" w:eastAsia="Calibri" w:hAnsi="Arial" w:cs="Arial"/>
          <w:sz w:val="20"/>
          <w:szCs w:val="20"/>
          <w:lang w:eastAsia="ru-RU"/>
        </w:rPr>
        <w:t>Сокращение объемов производства и импорта колбасной продукции происходило ввиду низкого спроса на колбасные изделия на фоне роста цен.</w:t>
      </w:r>
    </w:p>
    <w:p w14:paraId="29882516" w14:textId="77777777" w:rsidR="002610E2" w:rsidRPr="002610E2" w:rsidRDefault="002610E2" w:rsidP="002610E2">
      <w:pPr>
        <w:spacing w:after="200" w:line="360" w:lineRule="auto"/>
        <w:ind w:left="1418" w:firstLine="709"/>
        <w:jc w:val="both"/>
        <w:rPr>
          <w:rFonts w:ascii="Arial" w:eastAsia="Calibri" w:hAnsi="Arial" w:cs="Arial"/>
          <w:sz w:val="20"/>
          <w:szCs w:val="20"/>
          <w:lang w:eastAsia="ru-RU"/>
        </w:rPr>
      </w:pPr>
      <w:r w:rsidRPr="002610E2">
        <w:rPr>
          <w:rFonts w:ascii="Arial" w:eastAsia="Calibri" w:hAnsi="Arial" w:cs="Arial"/>
          <w:sz w:val="20"/>
          <w:szCs w:val="20"/>
          <w:lang w:eastAsia="ru-RU"/>
        </w:rPr>
        <w:t>Экспорт колбасных изделий, в отличие от импорта, продолжает увеличиваться. Объем экспорта в 2019 году составил 34,1 млн. тонн и вырос за год на 4%. Крупнейшими получателем российских колбасных изделий является Казахстан (71,1% в стоимостном выражении и 78% - в натуральном).</w:t>
      </w:r>
    </w:p>
    <w:p w14:paraId="67038E23" w14:textId="77777777" w:rsidR="002610E2" w:rsidRPr="002610E2" w:rsidRDefault="002610E2" w:rsidP="002610E2">
      <w:pPr>
        <w:spacing w:after="200" w:line="360" w:lineRule="auto"/>
        <w:ind w:left="1418" w:firstLine="709"/>
        <w:jc w:val="both"/>
        <w:rPr>
          <w:rFonts w:ascii="Arial" w:eastAsia="Calibri" w:hAnsi="Arial" w:cs="Arial"/>
          <w:sz w:val="20"/>
          <w:szCs w:val="20"/>
          <w:lang w:eastAsia="ru-RU"/>
        </w:rPr>
      </w:pPr>
      <w:r w:rsidRPr="002610E2">
        <w:rPr>
          <w:rFonts w:ascii="Arial" w:eastAsia="Calibri" w:hAnsi="Arial" w:cs="Arial"/>
          <w:sz w:val="20"/>
          <w:szCs w:val="20"/>
          <w:lang w:eastAsia="ru-RU"/>
        </w:rPr>
        <w:t>На российском рынке зарегистрировано более 2000 компаний, производителей колбасных изделий. Лидерами российского рынка являются такие компании, как Группа Черкизово, ОАО «Останкинский мясоперерабатывающий завод», ОАО «Великолукский мясокомбинат» (Великолукский агропромышленный холдинг), ЗАО «Микояновский мясокомбинат», ООО МПК Атяшевский (Группа компаний Таллина) и др.</w:t>
      </w:r>
    </w:p>
    <w:p w14:paraId="0E70CA0E" w14:textId="77777777" w:rsidR="00314C5F" w:rsidRPr="00314C5F" w:rsidRDefault="00314C5F" w:rsidP="00314C5F">
      <w:pPr>
        <w:spacing w:line="360" w:lineRule="auto"/>
        <w:ind w:left="1416" w:firstLine="708"/>
        <w:jc w:val="both"/>
        <w:rPr>
          <w:rFonts w:ascii="Arial" w:eastAsia="Times New Roman" w:hAnsi="Arial" w:cs="Arial"/>
          <w:sz w:val="20"/>
          <w:szCs w:val="20"/>
        </w:rPr>
      </w:pPr>
      <w:r w:rsidRPr="00314C5F">
        <w:rPr>
          <w:rFonts w:ascii="Arial" w:eastAsia="Times New Roman" w:hAnsi="Arial" w:cs="Arial"/>
          <w:sz w:val="20"/>
          <w:szCs w:val="20"/>
        </w:rPr>
        <w:t xml:space="preserve">Для рынка характерна высокая конкуренция. Особенностью рынка является наличие в каждом регионе собственных лидеров, так как колбаса является скоропортящимся продуктом. </w:t>
      </w:r>
    </w:p>
    <w:p w14:paraId="18043FCC" w14:textId="77777777" w:rsidR="002610E2" w:rsidRPr="00853748" w:rsidRDefault="00314C5F" w:rsidP="00314C5F">
      <w:pPr>
        <w:spacing w:line="360" w:lineRule="auto"/>
        <w:ind w:left="1416" w:firstLine="708"/>
        <w:jc w:val="both"/>
        <w:rPr>
          <w:rFonts w:ascii="Arial" w:eastAsia="Times New Roman" w:hAnsi="Arial" w:cs="Arial"/>
          <w:sz w:val="20"/>
          <w:szCs w:val="20"/>
        </w:rPr>
      </w:pPr>
      <w:r w:rsidRPr="00314C5F">
        <w:rPr>
          <w:rFonts w:ascii="Arial" w:eastAsia="Times New Roman" w:hAnsi="Arial" w:cs="Arial"/>
          <w:sz w:val="20"/>
          <w:szCs w:val="20"/>
        </w:rPr>
        <w:t>В 2019 году потребление колбасных изделий в России составило около 16,75 кг/год на человека и снизилось на 0,6% относительно 2018 года.</w:t>
      </w:r>
    </w:p>
    <w:p w14:paraId="76103E3D" w14:textId="77777777" w:rsidR="007C088F" w:rsidRPr="006E28C3" w:rsidRDefault="007C088F" w:rsidP="006E28C3">
      <w:pPr>
        <w:spacing w:beforeLines="20" w:before="48" w:afterLines="20" w:after="48" w:line="360" w:lineRule="auto"/>
        <w:ind w:left="1416" w:firstLine="709"/>
        <w:jc w:val="both"/>
        <w:rPr>
          <w:rFonts w:ascii="Arial" w:eastAsia="Times New Roman" w:hAnsi="Arial" w:cs="Arial"/>
          <w:sz w:val="20"/>
          <w:szCs w:val="20"/>
        </w:rPr>
      </w:pPr>
      <w:r w:rsidRPr="006E28C3">
        <w:rPr>
          <w:rFonts w:ascii="Arial" w:hAnsi="Arial" w:cs="Arial"/>
          <w:sz w:val="20"/>
          <w:szCs w:val="20"/>
        </w:rPr>
        <w:t xml:space="preserve">Более подробно с результатами исследования можно ознакомиться на официальном сайте </w:t>
      </w:r>
      <w:hyperlink r:id="rId6" w:history="1">
        <w:r w:rsidRPr="006E28C3">
          <w:rPr>
            <w:rStyle w:val="a3"/>
            <w:rFonts w:ascii="Arial" w:hAnsi="Arial" w:cs="Arial"/>
            <w:sz w:val="20"/>
            <w:szCs w:val="20"/>
            <w:lang w:val="en-US"/>
          </w:rPr>
          <w:t>www</w:t>
        </w:r>
        <w:r w:rsidRPr="006E28C3">
          <w:rPr>
            <w:rStyle w:val="a3"/>
            <w:rFonts w:ascii="Arial" w:hAnsi="Arial" w:cs="Arial"/>
            <w:sz w:val="20"/>
            <w:szCs w:val="20"/>
          </w:rPr>
          <w:t>.</w:t>
        </w:r>
        <w:r w:rsidRPr="006E28C3">
          <w:rPr>
            <w:rStyle w:val="a3"/>
            <w:rFonts w:ascii="Arial" w:hAnsi="Arial" w:cs="Arial"/>
            <w:sz w:val="20"/>
            <w:szCs w:val="20"/>
            <w:lang w:val="en-US"/>
          </w:rPr>
          <w:t>neoanalytics</w:t>
        </w:r>
        <w:r w:rsidRPr="006E28C3">
          <w:rPr>
            <w:rStyle w:val="a3"/>
            <w:rFonts w:ascii="Arial" w:hAnsi="Arial" w:cs="Arial"/>
            <w:sz w:val="20"/>
            <w:szCs w:val="20"/>
          </w:rPr>
          <w:t>.</w:t>
        </w:r>
        <w:r w:rsidRPr="006E28C3">
          <w:rPr>
            <w:rStyle w:val="a3"/>
            <w:rFonts w:ascii="Arial" w:hAnsi="Arial" w:cs="Arial"/>
            <w:sz w:val="20"/>
            <w:szCs w:val="20"/>
            <w:lang w:val="en-US"/>
          </w:rPr>
          <w:t>ru</w:t>
        </w:r>
      </w:hyperlink>
      <w:r w:rsidRPr="006E28C3">
        <w:rPr>
          <w:rFonts w:ascii="Arial" w:hAnsi="Arial" w:cs="Arial"/>
          <w:sz w:val="20"/>
          <w:szCs w:val="20"/>
        </w:rPr>
        <w:t xml:space="preserve"> </w:t>
      </w:r>
    </w:p>
    <w:p w14:paraId="68308EC9" w14:textId="77777777" w:rsidR="007C088F" w:rsidRPr="007C088F" w:rsidRDefault="007C088F" w:rsidP="00B55DB8">
      <w:pPr>
        <w:spacing w:line="360" w:lineRule="auto"/>
        <w:jc w:val="both"/>
      </w:pPr>
    </w:p>
    <w:p w14:paraId="29E2B320" w14:textId="77777777" w:rsidR="00B15F88" w:rsidRPr="00C15D1D" w:rsidRDefault="002F1E40" w:rsidP="00C15D1D">
      <w:pPr>
        <w:tabs>
          <w:tab w:val="left" w:pos="5835"/>
        </w:tabs>
        <w:rPr>
          <w:color w:val="FF0000"/>
        </w:rPr>
      </w:pPr>
      <w:r>
        <w:tab/>
      </w:r>
    </w:p>
    <w:p w14:paraId="78FEA0FF" w14:textId="77777777" w:rsidR="00F815B0" w:rsidRDefault="00202D98" w:rsidP="00202D98">
      <w:pPr>
        <w:tabs>
          <w:tab w:val="left" w:pos="6300"/>
        </w:tabs>
        <w:rPr>
          <w:color w:val="FF0000"/>
        </w:rPr>
      </w:pPr>
      <w:r>
        <w:rPr>
          <w:color w:val="FF0000"/>
        </w:rPr>
        <w:tab/>
      </w:r>
    </w:p>
    <w:sectPr w:rsidR="00F81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E5635"/>
    <w:multiLevelType w:val="hybridMultilevel"/>
    <w:tmpl w:val="32182FC2"/>
    <w:lvl w:ilvl="0" w:tplc="B2E6A93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D750FB"/>
    <w:multiLevelType w:val="hybridMultilevel"/>
    <w:tmpl w:val="DECA6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1C"/>
    <w:rsid w:val="000255D6"/>
    <w:rsid w:val="000B155C"/>
    <w:rsid w:val="000E1CEA"/>
    <w:rsid w:val="0012581B"/>
    <w:rsid w:val="00125D92"/>
    <w:rsid w:val="001349F4"/>
    <w:rsid w:val="00163F6A"/>
    <w:rsid w:val="001A3E66"/>
    <w:rsid w:val="001B7915"/>
    <w:rsid w:val="001F6395"/>
    <w:rsid w:val="00202D98"/>
    <w:rsid w:val="00204B41"/>
    <w:rsid w:val="00207FA9"/>
    <w:rsid w:val="00237AFE"/>
    <w:rsid w:val="002610E2"/>
    <w:rsid w:val="002E20B2"/>
    <w:rsid w:val="002E60B1"/>
    <w:rsid w:val="002E6B48"/>
    <w:rsid w:val="002F1E40"/>
    <w:rsid w:val="00310CBF"/>
    <w:rsid w:val="00314C5F"/>
    <w:rsid w:val="003234D5"/>
    <w:rsid w:val="003247B0"/>
    <w:rsid w:val="003508BE"/>
    <w:rsid w:val="00350E05"/>
    <w:rsid w:val="00351F78"/>
    <w:rsid w:val="003C193D"/>
    <w:rsid w:val="0042645B"/>
    <w:rsid w:val="004269CF"/>
    <w:rsid w:val="00437C90"/>
    <w:rsid w:val="004879EB"/>
    <w:rsid w:val="004F5131"/>
    <w:rsid w:val="0053428C"/>
    <w:rsid w:val="0054399D"/>
    <w:rsid w:val="00556949"/>
    <w:rsid w:val="005A00FC"/>
    <w:rsid w:val="005A6EFD"/>
    <w:rsid w:val="005E478B"/>
    <w:rsid w:val="005F271F"/>
    <w:rsid w:val="006017B5"/>
    <w:rsid w:val="00654698"/>
    <w:rsid w:val="006604B5"/>
    <w:rsid w:val="006621C9"/>
    <w:rsid w:val="006867BD"/>
    <w:rsid w:val="006D241C"/>
    <w:rsid w:val="006E28C3"/>
    <w:rsid w:val="00702F1C"/>
    <w:rsid w:val="00726438"/>
    <w:rsid w:val="00734B77"/>
    <w:rsid w:val="00745BD8"/>
    <w:rsid w:val="0076492E"/>
    <w:rsid w:val="00784045"/>
    <w:rsid w:val="007873A6"/>
    <w:rsid w:val="007A4146"/>
    <w:rsid w:val="007B31A5"/>
    <w:rsid w:val="007B595B"/>
    <w:rsid w:val="007C088F"/>
    <w:rsid w:val="007C47D0"/>
    <w:rsid w:val="00853748"/>
    <w:rsid w:val="008674AF"/>
    <w:rsid w:val="008748AE"/>
    <w:rsid w:val="00874AD8"/>
    <w:rsid w:val="0089078E"/>
    <w:rsid w:val="008F0294"/>
    <w:rsid w:val="008F1DDC"/>
    <w:rsid w:val="00920A0F"/>
    <w:rsid w:val="0092277F"/>
    <w:rsid w:val="00923267"/>
    <w:rsid w:val="0092714B"/>
    <w:rsid w:val="00997CAC"/>
    <w:rsid w:val="009A102E"/>
    <w:rsid w:val="009B5813"/>
    <w:rsid w:val="009C4D89"/>
    <w:rsid w:val="009F34B4"/>
    <w:rsid w:val="00A01B1C"/>
    <w:rsid w:val="00A16B0A"/>
    <w:rsid w:val="00A67A80"/>
    <w:rsid w:val="00A75476"/>
    <w:rsid w:val="00A96C9B"/>
    <w:rsid w:val="00AC2467"/>
    <w:rsid w:val="00AE4C51"/>
    <w:rsid w:val="00B15F88"/>
    <w:rsid w:val="00B3705C"/>
    <w:rsid w:val="00B47A06"/>
    <w:rsid w:val="00B55DB8"/>
    <w:rsid w:val="00B9769C"/>
    <w:rsid w:val="00BA03D9"/>
    <w:rsid w:val="00BC4959"/>
    <w:rsid w:val="00BC4EC7"/>
    <w:rsid w:val="00BD1BF6"/>
    <w:rsid w:val="00BF6D27"/>
    <w:rsid w:val="00C15D1D"/>
    <w:rsid w:val="00D07348"/>
    <w:rsid w:val="00D26E8B"/>
    <w:rsid w:val="00D34D0C"/>
    <w:rsid w:val="00D41D0A"/>
    <w:rsid w:val="00D43056"/>
    <w:rsid w:val="00D91918"/>
    <w:rsid w:val="00DB251C"/>
    <w:rsid w:val="00DC045E"/>
    <w:rsid w:val="00DD0A6F"/>
    <w:rsid w:val="00E45193"/>
    <w:rsid w:val="00EF0690"/>
    <w:rsid w:val="00EF6411"/>
    <w:rsid w:val="00F202E0"/>
    <w:rsid w:val="00F21031"/>
    <w:rsid w:val="00F31545"/>
    <w:rsid w:val="00F454EB"/>
    <w:rsid w:val="00F815B0"/>
    <w:rsid w:val="00F924ED"/>
    <w:rsid w:val="00F92C25"/>
    <w:rsid w:val="00FE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881C"/>
  <w15:docId w15:val="{0334D280-8364-40E5-AC5D-521A8AF5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1C9"/>
    <w:rPr>
      <w:color w:val="0563C1" w:themeColor="hyperlink"/>
      <w:u w:val="single"/>
    </w:rPr>
  </w:style>
  <w:style w:type="paragraph" w:styleId="a4">
    <w:name w:val="List Paragraph"/>
    <w:basedOn w:val="a"/>
    <w:uiPriority w:val="34"/>
    <w:qFormat/>
    <w:rsid w:val="009C4D89"/>
    <w:pPr>
      <w:ind w:left="720"/>
      <w:contextualSpacing/>
    </w:pPr>
  </w:style>
  <w:style w:type="paragraph" w:styleId="a5">
    <w:name w:val="Balloon Text"/>
    <w:basedOn w:val="a"/>
    <w:link w:val="a6"/>
    <w:uiPriority w:val="99"/>
    <w:semiHidden/>
    <w:unhideWhenUsed/>
    <w:rsid w:val="006E28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oanalytic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093A-5AB0-4C22-8F01-57A1F902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Дина Караулова</cp:lastModifiedBy>
  <cp:revision>2</cp:revision>
  <dcterms:created xsi:type="dcterms:W3CDTF">2020-05-06T12:18:00Z</dcterms:created>
  <dcterms:modified xsi:type="dcterms:W3CDTF">2020-05-06T12:18:00Z</dcterms:modified>
</cp:coreProperties>
</file>