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532"/>
      </w:tblGrid>
      <w:tr w:rsidR="008575D2" w:rsidRPr="00AD391B" w14:paraId="1F5A6DBA" w14:textId="77777777" w:rsidTr="0059493F">
        <w:tc>
          <w:tcPr>
            <w:tcW w:w="4785" w:type="dxa"/>
            <w:shd w:val="clear" w:color="auto" w:fill="auto"/>
          </w:tcPr>
          <w:p w14:paraId="5E323358" w14:textId="77777777" w:rsidR="008575D2" w:rsidRPr="002261EE" w:rsidRDefault="008575D2" w:rsidP="00AC3959">
            <w:pPr>
              <w:spacing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3D805EA8" wp14:editId="00BC235C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46E8A590" w14:textId="77777777" w:rsidR="008575D2" w:rsidRPr="008334D7" w:rsidRDefault="008575D2" w:rsidP="00AC3959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14:paraId="6624630C" w14:textId="77777777" w:rsidR="008575D2" w:rsidRPr="008334D7" w:rsidRDefault="008575D2" w:rsidP="00AC3959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14:paraId="1CF8A61E" w14:textId="77777777" w:rsidR="008575D2" w:rsidRPr="008334D7" w:rsidRDefault="008575D2" w:rsidP="00AC3959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14:paraId="0A098FD0" w14:textId="77777777" w:rsidR="008575D2" w:rsidRPr="008334D7" w:rsidRDefault="008575D2" w:rsidP="00AC3959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14:paraId="2BDED9E8" w14:textId="77777777" w:rsidR="008575D2" w:rsidRPr="008334D7" w:rsidRDefault="008575D2" w:rsidP="00AC3959">
            <w:pPr>
              <w:spacing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14:paraId="2E070E0E" w14:textId="77777777" w:rsidR="00156D83" w:rsidRDefault="00156D83" w:rsidP="00C8179D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02DAECA1" w14:textId="77777777" w:rsidR="00BA42E5" w:rsidRDefault="00BA42E5" w:rsidP="00BA42E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A53CA8E" w14:textId="11D0D5B4" w:rsidR="00C35AE6" w:rsidRDefault="000E672E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  <w:r>
        <w:rPr>
          <w:rFonts w:ascii="Cambria" w:hAnsi="Cambria"/>
          <w:b/>
          <w:color w:val="1F497D"/>
          <w:sz w:val="28"/>
          <w:szCs w:val="28"/>
        </w:rPr>
        <w:t>Без розетки по чистому городу</w:t>
      </w:r>
      <w:bookmarkStart w:id="0" w:name="_GoBack"/>
      <w:bookmarkEnd w:id="0"/>
    </w:p>
    <w:p w14:paraId="14D2C81E" w14:textId="77777777" w:rsidR="000E672E" w:rsidRPr="00BA42E5" w:rsidRDefault="000E672E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64070DF8" w14:textId="77777777" w:rsidR="008A0F83" w:rsidRPr="008A0F83" w:rsidRDefault="008A0F83" w:rsidP="008A0F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A0F83">
        <w:rPr>
          <w:rFonts w:ascii="Times New Roman" w:hAnsi="Times New Roman" w:cs="Times New Roman"/>
          <w:b/>
          <w:sz w:val="24"/>
          <w:szCs w:val="24"/>
        </w:rPr>
        <w:t xml:space="preserve">НО «Инновационный Фонд Самарской области» (ИИФ СО) профинансирует два проекта опорного Тольяттинского государственного университета (ТГУ). Один направлен на разработку платформы </w:t>
      </w:r>
      <w:proofErr w:type="spellStart"/>
      <w:r w:rsidRPr="008A0F83">
        <w:rPr>
          <w:rFonts w:ascii="Times New Roman" w:hAnsi="Times New Roman" w:cs="Times New Roman"/>
          <w:b/>
          <w:sz w:val="24"/>
          <w:szCs w:val="24"/>
        </w:rPr>
        <w:t>Range</w:t>
      </w:r>
      <w:proofErr w:type="spellEnd"/>
      <w:r w:rsidRPr="008A0F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F83">
        <w:rPr>
          <w:rFonts w:ascii="Times New Roman" w:hAnsi="Times New Roman" w:cs="Times New Roman"/>
          <w:b/>
          <w:sz w:val="24"/>
          <w:szCs w:val="24"/>
        </w:rPr>
        <w:t>Extender</w:t>
      </w:r>
      <w:proofErr w:type="spellEnd"/>
      <w:r w:rsidRPr="008A0F83">
        <w:rPr>
          <w:rFonts w:ascii="Times New Roman" w:hAnsi="Times New Roman" w:cs="Times New Roman"/>
          <w:b/>
          <w:sz w:val="24"/>
          <w:szCs w:val="24"/>
        </w:rPr>
        <w:t xml:space="preserve"> для электроприводных транспортных средств типа ZETTA </w:t>
      </w:r>
      <w:proofErr w:type="spellStart"/>
      <w:r w:rsidRPr="008A0F83">
        <w:rPr>
          <w:rFonts w:ascii="Times New Roman" w:hAnsi="Times New Roman" w:cs="Times New Roman"/>
          <w:b/>
          <w:sz w:val="24"/>
          <w:szCs w:val="24"/>
        </w:rPr>
        <w:t>City</w:t>
      </w:r>
      <w:proofErr w:type="spellEnd"/>
      <w:r w:rsidRPr="008A0F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F83">
        <w:rPr>
          <w:rFonts w:ascii="Times New Roman" w:hAnsi="Times New Roman" w:cs="Times New Roman"/>
          <w:b/>
          <w:sz w:val="24"/>
          <w:szCs w:val="24"/>
        </w:rPr>
        <w:t>Module</w:t>
      </w:r>
      <w:proofErr w:type="spellEnd"/>
      <w:r w:rsidRPr="008A0F83">
        <w:rPr>
          <w:rFonts w:ascii="Times New Roman" w:hAnsi="Times New Roman" w:cs="Times New Roman"/>
          <w:b/>
          <w:sz w:val="24"/>
          <w:szCs w:val="24"/>
        </w:rPr>
        <w:t>, другой предлагает новые подходы к решению экологических проблем, связанных с загрязнением воздуха.</w:t>
      </w:r>
      <w:r w:rsidRPr="008A0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40DF1" w14:textId="77777777" w:rsidR="008A0F83" w:rsidRDefault="008A0F83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DAFD85A" w14:textId="6CB9D52D" w:rsidR="008A0F83" w:rsidRPr="008A0F83" w:rsidRDefault="008A0F83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 xml:space="preserve"> Конкурс, объявленный ИИФ СО 3 июля 2020 года, направлен на поддержку инновационных проектов, результатом выполнения которых должны стать новые перспективные, конкурентоспособные научно-технические решения в 4 тематических и отраслевых направлениях, наиболее актуальных и перспективных не только нашей губернии, но и для всей страны. Это IT (цифровые решения), технологии и разработки в интересах развития аэрокосмического кластера Самарской области, аграрные инновации, экология и туризм. Всего на конкурс поступило 16 проектов, 9 из них, в том числе 2 проекта ТГУ, стали победителями. </w:t>
      </w:r>
    </w:p>
    <w:p w14:paraId="5E0BFF29" w14:textId="77777777" w:rsidR="008A0F83" w:rsidRPr="008A0F83" w:rsidRDefault="008A0F83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 xml:space="preserve">4 миллиона рублей выделит фонд институту машиностроения ТГУ на разработку платформы </w:t>
      </w:r>
      <w:proofErr w:type="spellStart"/>
      <w:r w:rsidRPr="008A0F83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8A0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83">
        <w:rPr>
          <w:rFonts w:ascii="Times New Roman" w:hAnsi="Times New Roman" w:cs="Times New Roman"/>
          <w:sz w:val="24"/>
          <w:szCs w:val="24"/>
        </w:rPr>
        <w:t>Extender</w:t>
      </w:r>
      <w:proofErr w:type="spellEnd"/>
      <w:r w:rsidRPr="008A0F83">
        <w:rPr>
          <w:rFonts w:ascii="Times New Roman" w:hAnsi="Times New Roman" w:cs="Times New Roman"/>
          <w:sz w:val="24"/>
          <w:szCs w:val="24"/>
        </w:rPr>
        <w:t xml:space="preserve"> для электроприводных транспортных средств типа ZETTA </w:t>
      </w:r>
      <w:proofErr w:type="spellStart"/>
      <w:r w:rsidRPr="008A0F83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8A0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83">
        <w:rPr>
          <w:rFonts w:ascii="Times New Roman" w:hAnsi="Times New Roman" w:cs="Times New Roman"/>
          <w:sz w:val="24"/>
          <w:szCs w:val="24"/>
        </w:rPr>
        <w:t>Module</w:t>
      </w:r>
      <w:proofErr w:type="spellEnd"/>
      <w:r w:rsidRPr="008A0F83">
        <w:rPr>
          <w:rFonts w:ascii="Times New Roman" w:hAnsi="Times New Roman" w:cs="Times New Roman"/>
          <w:sz w:val="24"/>
          <w:szCs w:val="24"/>
        </w:rPr>
        <w:t xml:space="preserve">. Силовая установка, по замыслу её разработчиков, способна увеличить автономный пробег машины в 1,5 – 2 раза. </w:t>
      </w:r>
    </w:p>
    <w:p w14:paraId="0D48BB83" w14:textId="77777777" w:rsidR="008A0F83" w:rsidRPr="008A0F83" w:rsidRDefault="008A0F83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 xml:space="preserve">Электромобили с удлинителем пробега (REEV) – это нечто среднее между гибридами, заряжаемыми из розетки (PHEV), и «чистыми» электромобилями. Работающие только на электричестве, они имеют также генератор для зарядки аккумулятора, который способен устранить главное беспокойство водителя – ограниченность хода транспортного средства. В результате на коротких дистанциях по привычным маршрутам машина использует электродвигатель, а в заездах на более серьёзные расстояния (при истощении аккумуляторных батарей) подключает двигатель внутреннего сгорания, питающий аккумулятор электромотора. </w:t>
      </w:r>
    </w:p>
    <w:p w14:paraId="3A4E4E7B" w14:textId="77777777" w:rsidR="008A0F83" w:rsidRPr="008A0F83" w:rsidRDefault="008A0F83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 xml:space="preserve">– </w:t>
      </w:r>
      <w:r w:rsidRPr="008A0F83">
        <w:rPr>
          <w:rFonts w:ascii="Times New Roman" w:hAnsi="Times New Roman" w:cs="Times New Roman"/>
          <w:i/>
          <w:sz w:val="24"/>
          <w:szCs w:val="24"/>
        </w:rPr>
        <w:t>Транспортное средство никогда не приводится в действие непосредственно бензиновым двигателем, как другие гибриды, движение всегда обеспечивает электродвигатель. Это даёт преимущества в расходе топлива и выбросах по сравнению с подключаемым гибридным электромобилем,</w:t>
      </w:r>
      <w:r w:rsidRPr="008A0F83">
        <w:rPr>
          <w:rFonts w:ascii="Times New Roman" w:hAnsi="Times New Roman" w:cs="Times New Roman"/>
          <w:sz w:val="24"/>
          <w:szCs w:val="24"/>
        </w:rPr>
        <w:t xml:space="preserve"> – подчёркивает руководитель проекта, заведующий кафедрой «Энергетические машины и системы управления» </w:t>
      </w:r>
      <w:proofErr w:type="spellStart"/>
      <w:r w:rsidRPr="008A0F83">
        <w:rPr>
          <w:rFonts w:ascii="Times New Roman" w:hAnsi="Times New Roman" w:cs="Times New Roman"/>
          <w:sz w:val="24"/>
          <w:szCs w:val="24"/>
        </w:rPr>
        <w:t>ИнМаш</w:t>
      </w:r>
      <w:proofErr w:type="spellEnd"/>
      <w:r w:rsidRPr="008A0F83">
        <w:rPr>
          <w:rFonts w:ascii="Times New Roman" w:hAnsi="Times New Roman" w:cs="Times New Roman"/>
          <w:sz w:val="24"/>
          <w:szCs w:val="24"/>
        </w:rPr>
        <w:t xml:space="preserve"> ТГУ </w:t>
      </w:r>
      <w:r w:rsidRPr="008A0F83">
        <w:rPr>
          <w:rFonts w:ascii="Times New Roman" w:hAnsi="Times New Roman" w:cs="Times New Roman"/>
          <w:b/>
          <w:sz w:val="24"/>
          <w:szCs w:val="24"/>
        </w:rPr>
        <w:t>Денис Павлов.</w:t>
      </w:r>
      <w:r w:rsidRPr="008A0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59FDE" w14:textId="77777777" w:rsidR="008A0F83" w:rsidRPr="008A0F83" w:rsidRDefault="008A0F83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>Инженеры ТГУ ставят перед собой задачу создать и испытать опытный образец REEV. Проект уникален, так как в России такого продукта пока нет. Между тем, к</w:t>
      </w:r>
      <w:r w:rsidRPr="008A0F83">
        <w:rPr>
          <w:rFonts w:ascii="Times New Roman" w:hAnsi="Times New Roman" w:cs="Times New Roman"/>
          <w:bCs/>
          <w:sz w:val="24"/>
          <w:szCs w:val="24"/>
        </w:rPr>
        <w:t xml:space="preserve"> 2028 году, по прогнозам экспертов, будет произведено более 11 миллионов удлинителей пробега, появится новый крупный рынок, сравнимый с рынком электромобилей.</w:t>
      </w:r>
    </w:p>
    <w:p w14:paraId="63730A06" w14:textId="77777777" w:rsidR="008A0F83" w:rsidRPr="008A0F83" w:rsidRDefault="008A0F83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 xml:space="preserve">Анализ технологических и производственных возможностей предприятий Самарской области позволяет с уверенностью говорить, что в регионе есть все условия для создания и </w:t>
      </w:r>
      <w:r w:rsidRPr="008A0F83">
        <w:rPr>
          <w:rFonts w:ascii="Times New Roman" w:hAnsi="Times New Roman" w:cs="Times New Roman"/>
          <w:sz w:val="24"/>
          <w:szCs w:val="24"/>
        </w:rPr>
        <w:lastRenderedPageBreak/>
        <w:t xml:space="preserve">успешного развития этого направления – здесь достаточно автопроизводителей, производителей автокомпонентов и электротехнических изделий, инженерных кадров и т.д.  </w:t>
      </w:r>
    </w:p>
    <w:p w14:paraId="4F54641E" w14:textId="77777777" w:rsidR="008A0F83" w:rsidRPr="008A0F83" w:rsidRDefault="008A0F83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391A7DD" w14:textId="77777777" w:rsidR="008A0F83" w:rsidRPr="008A0F83" w:rsidRDefault="008A0F83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>С экологическим проектом вышли на конкурс химики ТГУ. Свыше 40000 тонн токсичных органических и неорганических соединений ежегодно выбрасывают в атмосферу машиностроительные и химические производства, расположенные в черте города Тольятти. В сочетании с выбросами автотранспорта (официально в Автограде зарегистрировано более 250 000 автомобилей) и неблагоприятными метеорологическими условиями (НМУ) этот фактор вносит огромный вклад в загрязнение городского воздуха. Сложившаяся система мониторинга загрязнений, в которой используется «стандартный» набор методик химического анализа, не позволяет в полной мере выявить все специфические для Тольятти токсичные вещества, попадающие в воздух от различных источников. Беспокойство жителей за своё здоровье растёт, проблема признана и официальными органами. </w:t>
      </w:r>
    </w:p>
    <w:p w14:paraId="35E1C8BD" w14:textId="77777777" w:rsidR="008A0F83" w:rsidRPr="008A0F83" w:rsidRDefault="008A0F83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 xml:space="preserve">Главная задача проекта, который разработали в ТГУ, – создание эффективной системы оценки качества атмосферного воздуха с учётом специфических загрязнений, характерных для Тольятти. Систематические исследования состава атмосферных загрязнителей во многих точках городской черты и за её пределами в течение определенного периода времени позволят определить, какие из неизвестных ранее </w:t>
      </w:r>
      <w:proofErr w:type="spellStart"/>
      <w:r w:rsidRPr="008A0F83">
        <w:rPr>
          <w:rFonts w:ascii="Times New Roman" w:hAnsi="Times New Roman" w:cs="Times New Roman"/>
          <w:i/>
          <w:sz w:val="24"/>
          <w:szCs w:val="24"/>
        </w:rPr>
        <w:t>поллютантов</w:t>
      </w:r>
      <w:proofErr w:type="spellEnd"/>
      <w:r w:rsidRPr="008A0F83">
        <w:rPr>
          <w:rFonts w:ascii="Times New Roman" w:hAnsi="Times New Roman" w:cs="Times New Roman"/>
          <w:sz w:val="24"/>
          <w:szCs w:val="24"/>
        </w:rPr>
        <w:t xml:space="preserve"> (загрязняющих веществ) требуют специального мониторинга. Кроме того, учёные ТГУ намерены проследить влияние метеорологических факторов на распространение этих веществ по территории города и выработать общий порядок действий при НМУ. Полученные данные позволят быстро идентифицировать источники выбросов и заблаговременно оповещать население, а это, в свою очередь, даст возможность официальным органам принимать меры, необходимые для предотвращения загрязнения атмосферы. </w:t>
      </w:r>
    </w:p>
    <w:p w14:paraId="31DED374" w14:textId="77777777" w:rsidR="008A0F83" w:rsidRPr="008A0F83" w:rsidRDefault="008A0F83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i/>
          <w:sz w:val="24"/>
          <w:szCs w:val="24"/>
        </w:rPr>
        <w:t>– Фактически, этот проект – продолжение той работы, которую мы уже ведём с конца 2019 года,</w:t>
      </w:r>
      <w:r w:rsidRPr="008A0F83">
        <w:rPr>
          <w:rFonts w:ascii="Times New Roman" w:hAnsi="Times New Roman" w:cs="Times New Roman"/>
          <w:sz w:val="24"/>
          <w:szCs w:val="24"/>
        </w:rPr>
        <w:t xml:space="preserve"> – поясняет директор НАЦ </w:t>
      </w:r>
      <w:r w:rsidRPr="008A0F83">
        <w:rPr>
          <w:rFonts w:ascii="Times New Roman" w:hAnsi="Times New Roman" w:cs="Times New Roman"/>
          <w:b/>
          <w:sz w:val="24"/>
          <w:szCs w:val="24"/>
        </w:rPr>
        <w:t>Татьяна Зимина</w:t>
      </w:r>
      <w:r w:rsidRPr="008A0F83">
        <w:rPr>
          <w:rFonts w:ascii="Times New Roman" w:hAnsi="Times New Roman" w:cs="Times New Roman"/>
          <w:sz w:val="24"/>
          <w:szCs w:val="24"/>
        </w:rPr>
        <w:t xml:space="preserve">. – </w:t>
      </w:r>
      <w:r w:rsidRPr="008A0F83">
        <w:rPr>
          <w:rFonts w:ascii="Times New Roman" w:hAnsi="Times New Roman" w:cs="Times New Roman"/>
          <w:i/>
          <w:sz w:val="24"/>
          <w:szCs w:val="24"/>
        </w:rPr>
        <w:t>Сейчас наша задача – изучить опыт передовых зарубежных стран, разработать методологию мониторинга атмосферного воздуха и, конечно, расширить собственные компетенции путём расширения области деятельности НАЦ</w:t>
      </w:r>
      <w:r w:rsidRPr="008A0F83">
        <w:rPr>
          <w:rFonts w:ascii="Times New Roman" w:hAnsi="Times New Roman" w:cs="Times New Roman"/>
          <w:sz w:val="24"/>
          <w:szCs w:val="24"/>
        </w:rPr>
        <w:t xml:space="preserve"> (подтверждается приказом ФСА по расширению области аккредитации – </w:t>
      </w:r>
      <w:proofErr w:type="spellStart"/>
      <w:proofErr w:type="gramStart"/>
      <w:r w:rsidRPr="008A0F83">
        <w:rPr>
          <w:rFonts w:ascii="Times New Roman" w:hAnsi="Times New Roman" w:cs="Times New Roman"/>
          <w:sz w:val="24"/>
          <w:szCs w:val="24"/>
        </w:rPr>
        <w:t>прим.ред</w:t>
      </w:r>
      <w:proofErr w:type="spellEnd"/>
      <w:proofErr w:type="gramEnd"/>
      <w:r w:rsidRPr="008A0F83">
        <w:rPr>
          <w:rFonts w:ascii="Times New Roman" w:hAnsi="Times New Roman" w:cs="Times New Roman"/>
          <w:sz w:val="24"/>
          <w:szCs w:val="24"/>
        </w:rPr>
        <w:t>).</w:t>
      </w:r>
    </w:p>
    <w:p w14:paraId="4C62C5FB" w14:textId="77777777" w:rsidR="008A0F83" w:rsidRPr="008A0F83" w:rsidRDefault="008A0F83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 xml:space="preserve">Директор института химии и энергетики </w:t>
      </w:r>
      <w:r w:rsidRPr="008A0F83">
        <w:rPr>
          <w:rFonts w:ascii="Times New Roman" w:hAnsi="Times New Roman" w:cs="Times New Roman"/>
          <w:b/>
          <w:sz w:val="24"/>
          <w:szCs w:val="24"/>
        </w:rPr>
        <w:t>Павел Мельников</w:t>
      </w:r>
      <w:r w:rsidRPr="008A0F83">
        <w:rPr>
          <w:rFonts w:ascii="Times New Roman" w:hAnsi="Times New Roman" w:cs="Times New Roman"/>
          <w:sz w:val="24"/>
          <w:szCs w:val="24"/>
        </w:rPr>
        <w:t xml:space="preserve"> добавил, что число загрязняющих веществ за последние десятилетия выросло в разы, а документ, регулирующий мониторинг атмосферного воздуха, был разработан ещё в 90-х годах прошлого века. </w:t>
      </w:r>
    </w:p>
    <w:p w14:paraId="04521AE9" w14:textId="77777777" w:rsidR="008A0F83" w:rsidRPr="008A0F83" w:rsidRDefault="008A0F83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 xml:space="preserve">Реализация проекта позволит разработать новые подходы к решению экологических проблем воздушного бассейна Самарской области на примере Тольятти, а также организовать современную инфраструктуру по оказанию услуг в области анализов объектов окружающей среды, материалов и промежуточных продуктов действующих производств, прежде всего, входящих в химическую и нефтехимическую отрасль. </w:t>
      </w:r>
    </w:p>
    <w:p w14:paraId="5CDEFF43" w14:textId="77777777" w:rsidR="008A0F83" w:rsidRPr="008A0F83" w:rsidRDefault="008A0F83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 xml:space="preserve">Для этого в Тольяттинском госуниверситете есть всё необходимое. Создан и аккредитован в Федеральной службе по аккредитации Научно-аналитический центр (НАЦ). Уникальный для Тольятти комплекс аналитического оборудования НАЦ позволяет проводить анализ практически любых органических и неорганических веществ. С 2020 года на базе НАЦ действует передвижная экологическая лаборатория (ПЭЛ), анализирующая воздух в разных точках города и за его пределами. Также к реализации проекта планируется привлечь ведущих учёных в области экологии и аналитической химии, в частности, доктора химических наук, профессора </w:t>
      </w:r>
      <w:r w:rsidRPr="008A0F83">
        <w:rPr>
          <w:rFonts w:ascii="Times New Roman" w:hAnsi="Times New Roman" w:cs="Times New Roman"/>
          <w:b/>
          <w:sz w:val="24"/>
          <w:szCs w:val="24"/>
        </w:rPr>
        <w:t>Игоря Зенкевича</w:t>
      </w:r>
      <w:r w:rsidRPr="008A0F83">
        <w:rPr>
          <w:rFonts w:ascii="Times New Roman" w:hAnsi="Times New Roman" w:cs="Times New Roman"/>
          <w:sz w:val="24"/>
          <w:szCs w:val="24"/>
        </w:rPr>
        <w:t xml:space="preserve"> из Санкт-Петербурга.  </w:t>
      </w:r>
    </w:p>
    <w:p w14:paraId="71F38407" w14:textId="77777777" w:rsidR="008A0F83" w:rsidRPr="008A0F83" w:rsidRDefault="008A0F83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lastRenderedPageBreak/>
        <w:t xml:space="preserve">Проект, по существу, не имеет аналогов в России, за одним исключением. В 2018 году учёные Московского государственного университета провели масштабный анализ химического состава московской дождевой воды и снега и нашли в них более 700 потенциально опасных органических соединений. </w:t>
      </w:r>
    </w:p>
    <w:p w14:paraId="261D06D1" w14:textId="77777777" w:rsidR="008A0F83" w:rsidRPr="008A0F83" w:rsidRDefault="008A0F83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>Основными потребителями результатов проекта Тольяттинского госуниверситета должны стать крупные города с высокой антропогенной нагрузкой, отдельные крупные промышленные предприятия, учебные и научные организации. Сумма гранта составит 1 млн 860 тысяч рублей. Окупаемость проекта не превышает 3-х лет.</w:t>
      </w:r>
    </w:p>
    <w:p w14:paraId="429B4695" w14:textId="77777777" w:rsidR="008A0F83" w:rsidRPr="008A0F83" w:rsidRDefault="008A0F83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9EFA6FB" w14:textId="77777777" w:rsidR="008A0F83" w:rsidRPr="008A0F83" w:rsidRDefault="008A0F83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>Список проектов-победителей</w:t>
      </w:r>
      <w:r w:rsidRPr="008A0F83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  <w:r w:rsidRPr="008A0F8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E5D7C1" w14:textId="77777777" w:rsidR="008A0F83" w:rsidRPr="008A0F83" w:rsidRDefault="008A0F83" w:rsidP="008A0F8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 xml:space="preserve">«Разработка платформы </w:t>
      </w:r>
      <w:proofErr w:type="spellStart"/>
      <w:r w:rsidRPr="008A0F83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8A0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83">
        <w:rPr>
          <w:rFonts w:ascii="Times New Roman" w:hAnsi="Times New Roman" w:cs="Times New Roman"/>
          <w:sz w:val="24"/>
          <w:szCs w:val="24"/>
        </w:rPr>
        <w:t>Extender</w:t>
      </w:r>
      <w:proofErr w:type="spellEnd"/>
      <w:r w:rsidRPr="008A0F83">
        <w:rPr>
          <w:rFonts w:ascii="Times New Roman" w:hAnsi="Times New Roman" w:cs="Times New Roman"/>
          <w:sz w:val="24"/>
          <w:szCs w:val="24"/>
        </w:rPr>
        <w:t xml:space="preserve"> для электроприводных транспортных средств типа ZETTA </w:t>
      </w:r>
      <w:proofErr w:type="spellStart"/>
      <w:r w:rsidRPr="008A0F83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8A0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83">
        <w:rPr>
          <w:rFonts w:ascii="Times New Roman" w:hAnsi="Times New Roman" w:cs="Times New Roman"/>
          <w:sz w:val="24"/>
          <w:szCs w:val="24"/>
        </w:rPr>
        <w:t>Module</w:t>
      </w:r>
      <w:proofErr w:type="spellEnd"/>
      <w:r w:rsidRPr="008A0F83">
        <w:rPr>
          <w:rFonts w:ascii="Times New Roman" w:hAnsi="Times New Roman" w:cs="Times New Roman"/>
          <w:sz w:val="24"/>
          <w:szCs w:val="24"/>
        </w:rPr>
        <w:t xml:space="preserve">» на сумму 4 000 000 рублей (ТГУ); </w:t>
      </w:r>
    </w:p>
    <w:p w14:paraId="6192E885" w14:textId="77777777" w:rsidR="008A0F83" w:rsidRPr="008A0F83" w:rsidRDefault="008A0F83" w:rsidP="008A0F8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 xml:space="preserve">«Разработка новых подходов к решению экологических проблем воздушного бассейна Самарской области на примере </w:t>
      </w:r>
      <w:proofErr w:type="spellStart"/>
      <w:r w:rsidRPr="008A0F8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A0F83">
        <w:rPr>
          <w:rFonts w:ascii="Times New Roman" w:hAnsi="Times New Roman" w:cs="Times New Roman"/>
          <w:sz w:val="24"/>
          <w:szCs w:val="24"/>
        </w:rPr>
        <w:t xml:space="preserve">. Тольятти» на сумму 1 860 000 рублей (ТГУ); </w:t>
      </w:r>
    </w:p>
    <w:p w14:paraId="5BEF1540" w14:textId="77777777" w:rsidR="008A0F83" w:rsidRPr="008A0F83" w:rsidRDefault="008A0F83" w:rsidP="008A0F8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 xml:space="preserve">«Сервис автоматической оценки тяжести поражения легких у пациентов с COVID-19» на сумму 4 000 000 рублей (ФГБОУ ВО </w:t>
      </w:r>
      <w:proofErr w:type="spellStart"/>
      <w:r w:rsidRPr="008A0F83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8A0F83">
        <w:rPr>
          <w:rFonts w:ascii="Times New Roman" w:hAnsi="Times New Roman" w:cs="Times New Roman"/>
          <w:sz w:val="24"/>
          <w:szCs w:val="24"/>
        </w:rPr>
        <w:t xml:space="preserve"> Минздрава России); </w:t>
      </w:r>
    </w:p>
    <w:p w14:paraId="7E0F1768" w14:textId="77777777" w:rsidR="008A0F83" w:rsidRPr="008A0F83" w:rsidRDefault="008A0F83" w:rsidP="008A0F8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>«Разработка моделей, методов и средств создания прототипа цифровой платформы для управления выращиванием риса» на сумму 2 000 000 рублей (</w:t>
      </w:r>
      <w:proofErr w:type="spellStart"/>
      <w:r w:rsidRPr="008A0F83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Pr="008A0F83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2401E4D9" w14:textId="77777777" w:rsidR="008A0F83" w:rsidRPr="008A0F83" w:rsidRDefault="008A0F83" w:rsidP="008A0F8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 xml:space="preserve">«Изготовление опытного образца малоразмерного газотурбинного двигателя» на сумму 3 000 000 рублей (Самарский университет); </w:t>
      </w:r>
    </w:p>
    <w:p w14:paraId="77B51A3E" w14:textId="77777777" w:rsidR="008A0F83" w:rsidRPr="008A0F83" w:rsidRDefault="008A0F83" w:rsidP="008A0F8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 xml:space="preserve">«Учебно-тренировочный комплекс для реализации очных и дистанционных образовательных программ подготовки внешних пилотов беспилотных авиационных систем» на сумму 1 540 000 рублей (Самарский университет); </w:t>
      </w:r>
    </w:p>
    <w:p w14:paraId="79BCAC50" w14:textId="77777777" w:rsidR="008A0F83" w:rsidRPr="008A0F83" w:rsidRDefault="008A0F83" w:rsidP="008A0F8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 xml:space="preserve">«Разработка системы обратной связи на основе бесконтактного измерения деформаций для управления процессом пластического формообразования» на сумму 4 000 000 рублей (Самарский университет); </w:t>
      </w:r>
    </w:p>
    <w:p w14:paraId="562B7990" w14:textId="77777777" w:rsidR="008A0F83" w:rsidRPr="008A0F83" w:rsidRDefault="008A0F83" w:rsidP="008A0F8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 xml:space="preserve">«Разработка многозвенного </w:t>
      </w:r>
      <w:proofErr w:type="spellStart"/>
      <w:r w:rsidRPr="008A0F83">
        <w:rPr>
          <w:rFonts w:ascii="Times New Roman" w:hAnsi="Times New Roman" w:cs="Times New Roman"/>
          <w:sz w:val="24"/>
          <w:szCs w:val="24"/>
        </w:rPr>
        <w:t>силопривода</w:t>
      </w:r>
      <w:proofErr w:type="spellEnd"/>
      <w:r w:rsidRPr="008A0F83">
        <w:rPr>
          <w:rFonts w:ascii="Times New Roman" w:hAnsi="Times New Roman" w:cs="Times New Roman"/>
          <w:sz w:val="24"/>
          <w:szCs w:val="24"/>
        </w:rPr>
        <w:t xml:space="preserve"> из материала с эффектом памяти формы универсального назначения для создания деформирующего и испытательного оборудования» на сумму 2 000 000 рублей (Самарский университет); </w:t>
      </w:r>
    </w:p>
    <w:p w14:paraId="5CE376EE" w14:textId="77777777" w:rsidR="008A0F83" w:rsidRPr="008A0F83" w:rsidRDefault="008A0F83" w:rsidP="008A0F8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0F83">
        <w:rPr>
          <w:rFonts w:ascii="Times New Roman" w:hAnsi="Times New Roman" w:cs="Times New Roman"/>
          <w:sz w:val="24"/>
          <w:szCs w:val="24"/>
        </w:rPr>
        <w:t xml:space="preserve">«Аэромобильный комплекс для экологического мониторинга атмосферного воздуха» на сумму 2 600 000 рублей (Самарский университет). </w:t>
      </w:r>
    </w:p>
    <w:p w14:paraId="1D567EB3" w14:textId="77777777" w:rsidR="008A0F83" w:rsidRPr="008A0F83" w:rsidRDefault="008A0F83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A4764A2" w14:textId="77777777" w:rsidR="008A0F83" w:rsidRPr="008A0F83" w:rsidRDefault="008A0F83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FEC58E4" w14:textId="77777777" w:rsidR="008A0F83" w:rsidRPr="008A0F83" w:rsidRDefault="008A0F83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44737AE" w14:textId="19476C00" w:rsidR="00CB0B94" w:rsidRPr="00CB0B94" w:rsidRDefault="00CB0B94" w:rsidP="008A0F83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CB0B94" w:rsidRPr="00CB0B94" w:rsidSect="00F3653E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3272"/>
    <w:multiLevelType w:val="hybridMultilevel"/>
    <w:tmpl w:val="6B6478D0"/>
    <w:lvl w:ilvl="0" w:tplc="2600143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F05647B"/>
    <w:multiLevelType w:val="multilevel"/>
    <w:tmpl w:val="268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069D4"/>
    <w:multiLevelType w:val="hybridMultilevel"/>
    <w:tmpl w:val="F02693DC"/>
    <w:lvl w:ilvl="0" w:tplc="6D8895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5A"/>
    <w:rsid w:val="000033B5"/>
    <w:rsid w:val="00014622"/>
    <w:rsid w:val="00021875"/>
    <w:rsid w:val="00032CBA"/>
    <w:rsid w:val="00035828"/>
    <w:rsid w:val="0004418F"/>
    <w:rsid w:val="00051530"/>
    <w:rsid w:val="00052196"/>
    <w:rsid w:val="0006397E"/>
    <w:rsid w:val="000667F9"/>
    <w:rsid w:val="00073180"/>
    <w:rsid w:val="000750A3"/>
    <w:rsid w:val="000B004C"/>
    <w:rsid w:val="000B6C12"/>
    <w:rsid w:val="000D07C2"/>
    <w:rsid w:val="000D1060"/>
    <w:rsid w:val="000D6A61"/>
    <w:rsid w:val="000E02C4"/>
    <w:rsid w:val="000E2C66"/>
    <w:rsid w:val="000E4BB2"/>
    <w:rsid w:val="000E672E"/>
    <w:rsid w:val="000F7BAF"/>
    <w:rsid w:val="00103B35"/>
    <w:rsid w:val="00117CFD"/>
    <w:rsid w:val="00122572"/>
    <w:rsid w:val="00122C9D"/>
    <w:rsid w:val="00131071"/>
    <w:rsid w:val="001435CB"/>
    <w:rsid w:val="00147D6D"/>
    <w:rsid w:val="00156D83"/>
    <w:rsid w:val="00161516"/>
    <w:rsid w:val="0017575A"/>
    <w:rsid w:val="00176CE4"/>
    <w:rsid w:val="00176F27"/>
    <w:rsid w:val="00180330"/>
    <w:rsid w:val="00180638"/>
    <w:rsid w:val="00180B41"/>
    <w:rsid w:val="00193186"/>
    <w:rsid w:val="00195AFC"/>
    <w:rsid w:val="001B631F"/>
    <w:rsid w:val="001B6E26"/>
    <w:rsid w:val="001D3003"/>
    <w:rsid w:val="001D6A51"/>
    <w:rsid w:val="001E031C"/>
    <w:rsid w:val="001F6497"/>
    <w:rsid w:val="00203168"/>
    <w:rsid w:val="00217878"/>
    <w:rsid w:val="0022080C"/>
    <w:rsid w:val="00235967"/>
    <w:rsid w:val="0023615E"/>
    <w:rsid w:val="00236B02"/>
    <w:rsid w:val="002466A7"/>
    <w:rsid w:val="00251CF5"/>
    <w:rsid w:val="0027644F"/>
    <w:rsid w:val="002921D9"/>
    <w:rsid w:val="002A0341"/>
    <w:rsid w:val="002A24DA"/>
    <w:rsid w:val="002A44E3"/>
    <w:rsid w:val="002A4625"/>
    <w:rsid w:val="002B2732"/>
    <w:rsid w:val="002B589F"/>
    <w:rsid w:val="002C75DE"/>
    <w:rsid w:val="002D4993"/>
    <w:rsid w:val="002D6AE1"/>
    <w:rsid w:val="002E7314"/>
    <w:rsid w:val="002F1285"/>
    <w:rsid w:val="002F427B"/>
    <w:rsid w:val="002F4EC0"/>
    <w:rsid w:val="003073F7"/>
    <w:rsid w:val="003161D0"/>
    <w:rsid w:val="00317869"/>
    <w:rsid w:val="0032495F"/>
    <w:rsid w:val="003279E6"/>
    <w:rsid w:val="00333700"/>
    <w:rsid w:val="003360B6"/>
    <w:rsid w:val="00340FCE"/>
    <w:rsid w:val="0034602C"/>
    <w:rsid w:val="00356453"/>
    <w:rsid w:val="00361D60"/>
    <w:rsid w:val="00370BCD"/>
    <w:rsid w:val="00384635"/>
    <w:rsid w:val="003904FB"/>
    <w:rsid w:val="00390A36"/>
    <w:rsid w:val="0039189B"/>
    <w:rsid w:val="00392889"/>
    <w:rsid w:val="003A01BC"/>
    <w:rsid w:val="003A772E"/>
    <w:rsid w:val="003C6653"/>
    <w:rsid w:val="003C7354"/>
    <w:rsid w:val="003D2746"/>
    <w:rsid w:val="003D7EAB"/>
    <w:rsid w:val="003E003B"/>
    <w:rsid w:val="003E2030"/>
    <w:rsid w:val="003E2514"/>
    <w:rsid w:val="003E4FA4"/>
    <w:rsid w:val="003F0656"/>
    <w:rsid w:val="003F6177"/>
    <w:rsid w:val="003F7519"/>
    <w:rsid w:val="004019D1"/>
    <w:rsid w:val="00401C32"/>
    <w:rsid w:val="004120A4"/>
    <w:rsid w:val="00414C17"/>
    <w:rsid w:val="00417C70"/>
    <w:rsid w:val="00421E52"/>
    <w:rsid w:val="00433DF2"/>
    <w:rsid w:val="004353F0"/>
    <w:rsid w:val="004508F9"/>
    <w:rsid w:val="004523E6"/>
    <w:rsid w:val="0045637C"/>
    <w:rsid w:val="00474110"/>
    <w:rsid w:val="0049374E"/>
    <w:rsid w:val="00493B2D"/>
    <w:rsid w:val="00494D20"/>
    <w:rsid w:val="004A10B8"/>
    <w:rsid w:val="004C13BF"/>
    <w:rsid w:val="004C5DC8"/>
    <w:rsid w:val="004C7BC5"/>
    <w:rsid w:val="004D0FC7"/>
    <w:rsid w:val="004D7CBE"/>
    <w:rsid w:val="004F7881"/>
    <w:rsid w:val="00501223"/>
    <w:rsid w:val="0051732F"/>
    <w:rsid w:val="00524296"/>
    <w:rsid w:val="0053084A"/>
    <w:rsid w:val="00555AB7"/>
    <w:rsid w:val="00555B9A"/>
    <w:rsid w:val="00583BE1"/>
    <w:rsid w:val="00583ED7"/>
    <w:rsid w:val="005913C4"/>
    <w:rsid w:val="00594689"/>
    <w:rsid w:val="005C11BD"/>
    <w:rsid w:val="005C13E9"/>
    <w:rsid w:val="005C7490"/>
    <w:rsid w:val="006018FE"/>
    <w:rsid w:val="006050A3"/>
    <w:rsid w:val="00607541"/>
    <w:rsid w:val="00607F10"/>
    <w:rsid w:val="0061281F"/>
    <w:rsid w:val="00614FA8"/>
    <w:rsid w:val="00620B47"/>
    <w:rsid w:val="0062103C"/>
    <w:rsid w:val="00624DB3"/>
    <w:rsid w:val="00625CCE"/>
    <w:rsid w:val="00626ACB"/>
    <w:rsid w:val="006353E9"/>
    <w:rsid w:val="0065066C"/>
    <w:rsid w:val="006555B9"/>
    <w:rsid w:val="00656C35"/>
    <w:rsid w:val="00661643"/>
    <w:rsid w:val="0066540F"/>
    <w:rsid w:val="006665C5"/>
    <w:rsid w:val="00682778"/>
    <w:rsid w:val="00694022"/>
    <w:rsid w:val="006A41E0"/>
    <w:rsid w:val="006B05B1"/>
    <w:rsid w:val="006C26F1"/>
    <w:rsid w:val="006E2367"/>
    <w:rsid w:val="006E4900"/>
    <w:rsid w:val="006E78B3"/>
    <w:rsid w:val="006F2773"/>
    <w:rsid w:val="0070467A"/>
    <w:rsid w:val="00707F95"/>
    <w:rsid w:val="00710AA1"/>
    <w:rsid w:val="007338B6"/>
    <w:rsid w:val="007354A7"/>
    <w:rsid w:val="007554EF"/>
    <w:rsid w:val="0076006C"/>
    <w:rsid w:val="007737EF"/>
    <w:rsid w:val="0077594F"/>
    <w:rsid w:val="00790703"/>
    <w:rsid w:val="0079196F"/>
    <w:rsid w:val="00796EFE"/>
    <w:rsid w:val="007A478C"/>
    <w:rsid w:val="007A76B0"/>
    <w:rsid w:val="007B4683"/>
    <w:rsid w:val="007B4955"/>
    <w:rsid w:val="007B5151"/>
    <w:rsid w:val="007B7087"/>
    <w:rsid w:val="007C1EBD"/>
    <w:rsid w:val="007C5214"/>
    <w:rsid w:val="007D124C"/>
    <w:rsid w:val="007D57A0"/>
    <w:rsid w:val="007E6644"/>
    <w:rsid w:val="007E6C11"/>
    <w:rsid w:val="007F3F8A"/>
    <w:rsid w:val="00802F98"/>
    <w:rsid w:val="008111CE"/>
    <w:rsid w:val="00812D3D"/>
    <w:rsid w:val="00817179"/>
    <w:rsid w:val="0082132F"/>
    <w:rsid w:val="0082263E"/>
    <w:rsid w:val="008233DE"/>
    <w:rsid w:val="0082364E"/>
    <w:rsid w:val="0082726D"/>
    <w:rsid w:val="008311AB"/>
    <w:rsid w:val="00835C46"/>
    <w:rsid w:val="00837681"/>
    <w:rsid w:val="00845A05"/>
    <w:rsid w:val="008575D2"/>
    <w:rsid w:val="008622B5"/>
    <w:rsid w:val="00871E2C"/>
    <w:rsid w:val="00885276"/>
    <w:rsid w:val="00885D33"/>
    <w:rsid w:val="00885E3D"/>
    <w:rsid w:val="00890C19"/>
    <w:rsid w:val="00891107"/>
    <w:rsid w:val="00894741"/>
    <w:rsid w:val="00895802"/>
    <w:rsid w:val="008A0F83"/>
    <w:rsid w:val="008A10A5"/>
    <w:rsid w:val="008A2C02"/>
    <w:rsid w:val="008A4BF7"/>
    <w:rsid w:val="008A7A09"/>
    <w:rsid w:val="008B4EFA"/>
    <w:rsid w:val="008B54F6"/>
    <w:rsid w:val="008F24DC"/>
    <w:rsid w:val="0090251F"/>
    <w:rsid w:val="009069CD"/>
    <w:rsid w:val="0092488D"/>
    <w:rsid w:val="00926FDD"/>
    <w:rsid w:val="00927936"/>
    <w:rsid w:val="00941C07"/>
    <w:rsid w:val="00947A5A"/>
    <w:rsid w:val="009701A2"/>
    <w:rsid w:val="00973775"/>
    <w:rsid w:val="00987D73"/>
    <w:rsid w:val="009A58BD"/>
    <w:rsid w:val="009A6F1B"/>
    <w:rsid w:val="009B1404"/>
    <w:rsid w:val="009B6368"/>
    <w:rsid w:val="009C0D26"/>
    <w:rsid w:val="009C5D47"/>
    <w:rsid w:val="009E24F7"/>
    <w:rsid w:val="009F4050"/>
    <w:rsid w:val="009F5242"/>
    <w:rsid w:val="009F6CB3"/>
    <w:rsid w:val="00A02AB3"/>
    <w:rsid w:val="00A05292"/>
    <w:rsid w:val="00A06C97"/>
    <w:rsid w:val="00A270D7"/>
    <w:rsid w:val="00A30412"/>
    <w:rsid w:val="00A362DE"/>
    <w:rsid w:val="00A4206C"/>
    <w:rsid w:val="00A47552"/>
    <w:rsid w:val="00A500E7"/>
    <w:rsid w:val="00A55E72"/>
    <w:rsid w:val="00A60370"/>
    <w:rsid w:val="00A64251"/>
    <w:rsid w:val="00A64991"/>
    <w:rsid w:val="00A67490"/>
    <w:rsid w:val="00A80F45"/>
    <w:rsid w:val="00A81764"/>
    <w:rsid w:val="00A827F1"/>
    <w:rsid w:val="00A867F7"/>
    <w:rsid w:val="00AA010F"/>
    <w:rsid w:val="00AA2E8E"/>
    <w:rsid w:val="00AA657A"/>
    <w:rsid w:val="00AB1FC1"/>
    <w:rsid w:val="00AC1814"/>
    <w:rsid w:val="00AC202F"/>
    <w:rsid w:val="00AC3959"/>
    <w:rsid w:val="00AE305A"/>
    <w:rsid w:val="00AF0D1A"/>
    <w:rsid w:val="00AF51F3"/>
    <w:rsid w:val="00AF557E"/>
    <w:rsid w:val="00AF75FD"/>
    <w:rsid w:val="00B04B2E"/>
    <w:rsid w:val="00B15BBF"/>
    <w:rsid w:val="00B1697D"/>
    <w:rsid w:val="00B27BA4"/>
    <w:rsid w:val="00B31D67"/>
    <w:rsid w:val="00B32835"/>
    <w:rsid w:val="00B66805"/>
    <w:rsid w:val="00B872E3"/>
    <w:rsid w:val="00BA05DF"/>
    <w:rsid w:val="00BA1AFE"/>
    <w:rsid w:val="00BA42E5"/>
    <w:rsid w:val="00BB071D"/>
    <w:rsid w:val="00BD6C2A"/>
    <w:rsid w:val="00BE03A1"/>
    <w:rsid w:val="00BF6D9F"/>
    <w:rsid w:val="00C05E7E"/>
    <w:rsid w:val="00C15ED9"/>
    <w:rsid w:val="00C16E0B"/>
    <w:rsid w:val="00C35AE6"/>
    <w:rsid w:val="00C3740F"/>
    <w:rsid w:val="00C40547"/>
    <w:rsid w:val="00C47C32"/>
    <w:rsid w:val="00C52869"/>
    <w:rsid w:val="00C70D5A"/>
    <w:rsid w:val="00C735DC"/>
    <w:rsid w:val="00C73807"/>
    <w:rsid w:val="00C8179D"/>
    <w:rsid w:val="00C82851"/>
    <w:rsid w:val="00C94D35"/>
    <w:rsid w:val="00C95757"/>
    <w:rsid w:val="00CB0B94"/>
    <w:rsid w:val="00CB3BEB"/>
    <w:rsid w:val="00CC2447"/>
    <w:rsid w:val="00CD275C"/>
    <w:rsid w:val="00CD3297"/>
    <w:rsid w:val="00CD5267"/>
    <w:rsid w:val="00CD6065"/>
    <w:rsid w:val="00CE4A94"/>
    <w:rsid w:val="00CF4F5E"/>
    <w:rsid w:val="00D131C6"/>
    <w:rsid w:val="00D166C8"/>
    <w:rsid w:val="00D2019D"/>
    <w:rsid w:val="00D2474F"/>
    <w:rsid w:val="00D24DDA"/>
    <w:rsid w:val="00D36A83"/>
    <w:rsid w:val="00D376A5"/>
    <w:rsid w:val="00D51F92"/>
    <w:rsid w:val="00D55691"/>
    <w:rsid w:val="00D615ED"/>
    <w:rsid w:val="00D8236D"/>
    <w:rsid w:val="00D85FB9"/>
    <w:rsid w:val="00D87CC5"/>
    <w:rsid w:val="00DA2044"/>
    <w:rsid w:val="00DB218E"/>
    <w:rsid w:val="00DB3C38"/>
    <w:rsid w:val="00DB6EB6"/>
    <w:rsid w:val="00DC5C95"/>
    <w:rsid w:val="00DC71CA"/>
    <w:rsid w:val="00DD38BD"/>
    <w:rsid w:val="00DE081D"/>
    <w:rsid w:val="00DE3DB2"/>
    <w:rsid w:val="00DE5DE6"/>
    <w:rsid w:val="00DE6113"/>
    <w:rsid w:val="00E005DC"/>
    <w:rsid w:val="00E01C6D"/>
    <w:rsid w:val="00E07872"/>
    <w:rsid w:val="00E13E38"/>
    <w:rsid w:val="00E16CD4"/>
    <w:rsid w:val="00E17E8F"/>
    <w:rsid w:val="00E22D5A"/>
    <w:rsid w:val="00E432C0"/>
    <w:rsid w:val="00E50912"/>
    <w:rsid w:val="00E53F98"/>
    <w:rsid w:val="00E752AF"/>
    <w:rsid w:val="00E82B67"/>
    <w:rsid w:val="00E93AAE"/>
    <w:rsid w:val="00E97079"/>
    <w:rsid w:val="00E97A5F"/>
    <w:rsid w:val="00E97AC4"/>
    <w:rsid w:val="00E97C3D"/>
    <w:rsid w:val="00EA2868"/>
    <w:rsid w:val="00EA3C10"/>
    <w:rsid w:val="00EB2978"/>
    <w:rsid w:val="00EC0ED0"/>
    <w:rsid w:val="00EC509F"/>
    <w:rsid w:val="00ED0055"/>
    <w:rsid w:val="00ED36B6"/>
    <w:rsid w:val="00F00670"/>
    <w:rsid w:val="00F05328"/>
    <w:rsid w:val="00F06CA8"/>
    <w:rsid w:val="00F108D8"/>
    <w:rsid w:val="00F208F5"/>
    <w:rsid w:val="00F22C81"/>
    <w:rsid w:val="00F35276"/>
    <w:rsid w:val="00F3653E"/>
    <w:rsid w:val="00F43ECC"/>
    <w:rsid w:val="00F4425C"/>
    <w:rsid w:val="00F5346E"/>
    <w:rsid w:val="00F57501"/>
    <w:rsid w:val="00F6482E"/>
    <w:rsid w:val="00F77540"/>
    <w:rsid w:val="00F81CD5"/>
    <w:rsid w:val="00F918B1"/>
    <w:rsid w:val="00F96A9E"/>
    <w:rsid w:val="00FA015F"/>
    <w:rsid w:val="00FC264B"/>
    <w:rsid w:val="00FC6E6B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0936"/>
  <w15:docId w15:val="{851784B3-8EDE-49C1-819E-485DEA9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C66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B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36B02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81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4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41918-46C9-4DA5-97A4-F0A53BBB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kvazilva</cp:lastModifiedBy>
  <cp:revision>2</cp:revision>
  <dcterms:created xsi:type="dcterms:W3CDTF">2020-09-11T08:27:00Z</dcterms:created>
  <dcterms:modified xsi:type="dcterms:W3CDTF">2020-09-11T08:27:00Z</dcterms:modified>
</cp:coreProperties>
</file>