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22" w:rsidRDefault="00501724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>Санкт-Петербург – лидер по числу угонов в России в период пандемии</w:t>
      </w:r>
    </w:p>
    <w:tbl>
      <w:tblPr>
        <w:tblStyle w:val="a5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EC6222">
        <w:trPr>
          <w:trHeight w:val="69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222" w:rsidRDefault="00EC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9"/>
              </w:tabs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EC6222" w:rsidRDefault="00501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9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г. Москва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222" w:rsidRDefault="00EC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9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EC6222" w:rsidRDefault="00501724" w:rsidP="000B0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9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="00823EE5">
              <w:rPr>
                <w:rFonts w:ascii="Arial" w:eastAsia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  <w:r w:rsidR="000B0401">
              <w:rPr>
                <w:rFonts w:ascii="Arial" w:eastAsia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 сентября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2020 г.</w:t>
            </w:r>
          </w:p>
        </w:tc>
      </w:tr>
    </w:tbl>
    <w:p w:rsidR="00EC6222" w:rsidRDefault="00501724">
      <w:pPr>
        <w:shd w:val="clear" w:color="auto" w:fill="FFFFFF"/>
        <w:spacing w:after="120" w:line="271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0"/>
          <w:szCs w:val="20"/>
          <w:highlight w:val="white"/>
        </w:rPr>
        <w:t>Лидером страны по количеству угонов автомобилей в период пандемии стал Санкт-Петербург</w:t>
      </w:r>
      <w:r w:rsidR="004875CE">
        <w:rPr>
          <w:rFonts w:ascii="Arial" w:eastAsia="Arial" w:hAnsi="Arial" w:cs="Arial"/>
          <w:b/>
          <w:sz w:val="20"/>
          <w:szCs w:val="20"/>
          <w:highlight w:val="white"/>
        </w:rPr>
        <w:t>, следует из данных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«АльфаСтрахование» по результатам анализа обращений клиентов по каско в связи с угоном их транспортных средств с марта по август 2020 г.</w:t>
      </w:r>
    </w:p>
    <w:p w:rsidR="00EC6222" w:rsidRDefault="00501724">
      <w:pPr>
        <w:shd w:val="clear" w:color="auto" w:fill="FFFFFF"/>
        <w:spacing w:after="120" w:line="271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В период </w:t>
      </w:r>
      <w:r>
        <w:rPr>
          <w:rFonts w:ascii="Arial" w:eastAsia="Arial" w:hAnsi="Arial" w:cs="Arial"/>
          <w:sz w:val="20"/>
          <w:szCs w:val="20"/>
          <w:highlight w:val="white"/>
        </w:rPr>
        <w:t>действия ограничительных мер, связанных с распространением коронавирусной инфекции, и после их снятия на долю Санкт-Петербурга пришлось 43% случаев угона, второе место заняла Москва с 37% случаев. В топ-5 городов также вошли Воронеж, Калуга и Белгород.</w:t>
      </w:r>
    </w:p>
    <w:p w:rsidR="00EC6222" w:rsidRDefault="00501724">
      <w:pPr>
        <w:shd w:val="clear" w:color="auto" w:fill="FFFFFF"/>
        <w:spacing w:after="120" w:line="271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Чащ</w:t>
      </w:r>
      <w:r>
        <w:rPr>
          <w:rFonts w:ascii="Arial" w:eastAsia="Arial" w:hAnsi="Arial" w:cs="Arial"/>
          <w:sz w:val="20"/>
          <w:szCs w:val="20"/>
        </w:rPr>
        <w:t>е всего в городе угоняли автомобили Hyundai Tuscon (12%), Toyota RAV4 (9%), Hyundai Solaris (7%) и Kia Ceed (7%). Кроме того, в десятку вошли  Hyundai Creta (5%), Kia Sportage (5%), Mitsubishi Outlander (5%), Nissan Qashqai (5%), Nissan X-Trail (5%) и Toyo</w:t>
      </w:r>
      <w:r>
        <w:rPr>
          <w:rFonts w:ascii="Arial" w:eastAsia="Arial" w:hAnsi="Arial" w:cs="Arial"/>
          <w:sz w:val="20"/>
          <w:szCs w:val="20"/>
        </w:rPr>
        <w:t>ta Camry (5%).</w:t>
      </w:r>
    </w:p>
    <w:p w:rsidR="00EC6222" w:rsidRDefault="00501724">
      <w:pPr>
        <w:shd w:val="clear" w:color="auto" w:fill="FFFFFF"/>
        <w:spacing w:after="120" w:line="271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2" w:name="_1fob9te" w:colFirst="0" w:colLast="0"/>
      <w:bookmarkEnd w:id="2"/>
      <w:r>
        <w:rPr>
          <w:rFonts w:ascii="Arial" w:eastAsia="Arial" w:hAnsi="Arial" w:cs="Arial"/>
          <w:sz w:val="20"/>
          <w:szCs w:val="20"/>
          <w:highlight w:val="white"/>
        </w:rPr>
        <w:t xml:space="preserve">Статистика показывает, что </w:t>
      </w:r>
      <w:r w:rsidR="004875CE">
        <w:rPr>
          <w:rFonts w:ascii="Arial" w:eastAsia="Arial" w:hAnsi="Arial" w:cs="Arial"/>
          <w:sz w:val="20"/>
          <w:szCs w:val="20"/>
          <w:highlight w:val="white"/>
        </w:rPr>
        <w:t>больше всего угонщиков интересовали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автомобили массового сегмента не старше двух лет. Результаты расследований угонов свидетельствуют о том, что транспортные средства становились «донорами», то есть угонялись под разбор. </w:t>
      </w:r>
    </w:p>
    <w:p w:rsidR="00EC6222" w:rsidRDefault="00EC6222">
      <w:pPr>
        <w:shd w:val="clear" w:color="auto" w:fill="FFFFFF"/>
        <w:spacing w:after="120" w:line="271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3" w:name="_fbmxia1j59i0" w:colFirst="0" w:colLast="0"/>
      <w:bookmarkEnd w:id="3"/>
    </w:p>
    <w:p w:rsidR="00EC6222" w:rsidRDefault="00501724">
      <w:pPr>
        <w:shd w:val="clear" w:color="auto" w:fill="FFFFFF"/>
        <w:spacing w:after="120" w:line="276" w:lineRule="auto"/>
        <w:ind w:right="2271"/>
        <w:jc w:val="center"/>
        <w:rPr>
          <w:rFonts w:ascii="Arial" w:eastAsia="Arial" w:hAnsi="Arial" w:cs="Arial"/>
          <w:sz w:val="20"/>
          <w:szCs w:val="20"/>
          <w:highlight w:val="white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Самые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угоняемые модели автомобилей в Санкт-Петербурге и Ленобласти в марте-августе 2020 г.</w:t>
      </w:r>
    </w:p>
    <w:tbl>
      <w:tblPr>
        <w:tblStyle w:val="a6"/>
        <w:tblW w:w="69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695"/>
        <w:gridCol w:w="1635"/>
      </w:tblGrid>
      <w:tr w:rsidR="00EC622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EC6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Модель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Доля в общем числе угонов</w:t>
            </w:r>
          </w:p>
        </w:tc>
      </w:tr>
      <w:tr w:rsidR="00EC6222">
        <w:trPr>
          <w:trHeight w:val="264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_2et92p0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_tyjcwt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>Hyundai Tucson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12%</w:t>
            </w:r>
          </w:p>
        </w:tc>
      </w:tr>
      <w:tr w:rsidR="00EC622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7" w:name="_3dy6vkm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8" w:name="_1t3h5sf" w:colFirst="0" w:colLast="0"/>
            <w:bookmarkEnd w:id="8"/>
            <w:r>
              <w:rPr>
                <w:rFonts w:ascii="Arial" w:eastAsia="Arial" w:hAnsi="Arial" w:cs="Arial"/>
                <w:sz w:val="20"/>
                <w:szCs w:val="20"/>
              </w:rPr>
              <w:t>Toyota RAV4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9%</w:t>
            </w:r>
          </w:p>
        </w:tc>
      </w:tr>
      <w:tr w:rsidR="00EC622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9" w:name="_4d34og8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0" w:name="_2s8eyo1" w:colFirst="0" w:colLast="0"/>
            <w:bookmarkEnd w:id="10"/>
            <w:r>
              <w:rPr>
                <w:rFonts w:ascii="Arial" w:eastAsia="Arial" w:hAnsi="Arial" w:cs="Arial"/>
                <w:sz w:val="20"/>
                <w:szCs w:val="20"/>
              </w:rPr>
              <w:t>Hyundai Solaris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7%</w:t>
            </w:r>
          </w:p>
        </w:tc>
      </w:tr>
      <w:tr w:rsidR="00EC622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1" w:name="_17dp8vu" w:colFirst="0" w:colLast="0"/>
            <w:bookmarkEnd w:id="11"/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2" w:name="_3rdcrjn" w:colFirst="0" w:colLast="0"/>
            <w:bookmarkEnd w:id="12"/>
            <w:r>
              <w:rPr>
                <w:rFonts w:ascii="Arial" w:eastAsia="Arial" w:hAnsi="Arial" w:cs="Arial"/>
                <w:sz w:val="20"/>
                <w:szCs w:val="20"/>
              </w:rPr>
              <w:t>Kia Ceed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7%</w:t>
            </w:r>
          </w:p>
        </w:tc>
      </w:tr>
      <w:tr w:rsidR="00EC622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3" w:name="_26in1rg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_lnxbz9" w:colFirst="0" w:colLast="0"/>
            <w:bookmarkEnd w:id="14"/>
            <w:r>
              <w:rPr>
                <w:rFonts w:ascii="Arial" w:eastAsia="Arial" w:hAnsi="Arial" w:cs="Arial"/>
                <w:sz w:val="20"/>
                <w:szCs w:val="20"/>
              </w:rPr>
              <w:t>Hyundai Creta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</w:tc>
      </w:tr>
      <w:tr w:rsidR="00EC622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5" w:name="_35nkun2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6" w:name="_1ksv4uv" w:colFirst="0" w:colLast="0"/>
            <w:bookmarkEnd w:id="16"/>
            <w:r>
              <w:rPr>
                <w:rFonts w:ascii="Arial" w:eastAsia="Arial" w:hAnsi="Arial" w:cs="Arial"/>
                <w:sz w:val="20"/>
                <w:szCs w:val="20"/>
              </w:rPr>
              <w:t>Kia Sportage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</w:tc>
      </w:tr>
      <w:tr w:rsidR="00EC622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7" w:name="_44sinio" w:colFirst="0" w:colLast="0"/>
            <w:bookmarkEnd w:id="17"/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8" w:name="_2jxsxqh" w:colFirst="0" w:colLast="0"/>
            <w:bookmarkEnd w:id="18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itsubishi Outlander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</w:tc>
      </w:tr>
      <w:tr w:rsidR="00EC622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9" w:name="_z337ya" w:colFirst="0" w:colLast="0"/>
            <w:bookmarkEnd w:id="19"/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20" w:name="_3j2qqm3" w:colFirst="0" w:colLast="0"/>
            <w:bookmarkEnd w:id="20"/>
            <w:r>
              <w:rPr>
                <w:rFonts w:ascii="Arial" w:eastAsia="Arial" w:hAnsi="Arial" w:cs="Arial"/>
                <w:sz w:val="20"/>
                <w:szCs w:val="20"/>
              </w:rPr>
              <w:t>Nissan Qashqai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</w:tc>
      </w:tr>
      <w:tr w:rsidR="00EC622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21" w:name="_1y810tw" w:colFirst="0" w:colLast="0"/>
            <w:bookmarkEnd w:id="21"/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22" w:name="_4i7ojhp" w:colFirst="0" w:colLast="0"/>
            <w:bookmarkEnd w:id="22"/>
            <w:r>
              <w:rPr>
                <w:rFonts w:ascii="Arial" w:eastAsia="Arial" w:hAnsi="Arial" w:cs="Arial"/>
                <w:sz w:val="20"/>
                <w:szCs w:val="20"/>
              </w:rPr>
              <w:t>Nissan X-Trail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</w:tc>
      </w:tr>
      <w:tr w:rsidR="00EC622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23" w:name="_2xcytpi" w:colFirst="0" w:colLast="0"/>
            <w:bookmarkEnd w:id="23"/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24" w:name="_1ci93xb" w:colFirst="0" w:colLast="0"/>
            <w:bookmarkEnd w:id="24"/>
            <w:r>
              <w:rPr>
                <w:rFonts w:ascii="Arial" w:eastAsia="Arial" w:hAnsi="Arial" w:cs="Arial"/>
                <w:sz w:val="20"/>
                <w:szCs w:val="20"/>
              </w:rPr>
              <w:t>Toyota Camry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22" w:rsidRDefault="00501724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</w:tc>
      </w:tr>
    </w:tbl>
    <w:p w:rsidR="00EC6222" w:rsidRDefault="00EC6222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25" w:name="_3whwml4" w:colFirst="0" w:colLast="0"/>
      <w:bookmarkEnd w:id="25"/>
    </w:p>
    <w:p w:rsidR="00EC6222" w:rsidRDefault="00501724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26" w:name="_2bn6wsx" w:colFirst="0" w:colLast="0"/>
      <w:bookmarkEnd w:id="26"/>
      <w:r>
        <w:rPr>
          <w:rFonts w:ascii="Arial" w:eastAsia="Arial" w:hAnsi="Arial" w:cs="Arial"/>
          <w:i/>
          <w:sz w:val="20"/>
          <w:szCs w:val="20"/>
          <w:highlight w:val="white"/>
        </w:rPr>
        <w:t>«В период пандемии практически перестали угонять автомоб</w:t>
      </w:r>
      <w:r w:rsidR="004875CE">
        <w:rPr>
          <w:rFonts w:ascii="Arial" w:eastAsia="Arial" w:hAnsi="Arial" w:cs="Arial"/>
          <w:i/>
          <w:sz w:val="20"/>
          <w:szCs w:val="20"/>
          <w:highlight w:val="white"/>
        </w:rPr>
        <w:t>или премиум-класса. Связано это в первую очередь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с те</w:t>
      </w:r>
      <w:r w:rsidR="00AC1399">
        <w:rPr>
          <w:rFonts w:ascii="Arial" w:eastAsia="Arial" w:hAnsi="Arial" w:cs="Arial"/>
          <w:i/>
          <w:sz w:val="20"/>
          <w:szCs w:val="20"/>
          <w:highlight w:val="white"/>
        </w:rPr>
        <w:t xml:space="preserve">м, что дорогие авто после угона, как правило,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перепрод</w:t>
      </w:r>
      <w:r w:rsidR="00AC1399">
        <w:rPr>
          <w:rFonts w:ascii="Arial" w:eastAsia="Arial" w:hAnsi="Arial" w:cs="Arial"/>
          <w:i/>
          <w:sz w:val="20"/>
          <w:szCs w:val="20"/>
          <w:highlight w:val="white"/>
        </w:rPr>
        <w:t>ают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в страны ближнего зарубежья, а из-за закрытия границ сейчас это сделать невозможно. </w:t>
      </w:r>
      <w:r w:rsidR="00AC1399">
        <w:rPr>
          <w:rFonts w:ascii="Arial" w:eastAsia="Arial" w:hAnsi="Arial" w:cs="Arial"/>
          <w:i/>
          <w:sz w:val="20"/>
          <w:szCs w:val="20"/>
          <w:highlight w:val="white"/>
        </w:rPr>
        <w:t>При этом б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оль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шинство угонов автомобилей массового сегмента </w:t>
      </w:r>
      <w:r w:rsidR="00AC1399">
        <w:rPr>
          <w:rFonts w:ascii="Arial" w:eastAsia="Arial" w:hAnsi="Arial" w:cs="Arial"/>
          <w:i/>
          <w:sz w:val="20"/>
          <w:szCs w:val="20"/>
          <w:highlight w:val="white"/>
        </w:rPr>
        <w:t xml:space="preserve">сегодня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происходят из-за того, что на рынке сформировался спрос на качественные б/у запчасти. Угнанные более дорогие кроссоверы нередко перегоняют в отдаленные от Санкт-Петербурга регионы, перебивают </w:t>
      </w:r>
      <w:r>
        <w:rPr>
          <w:rFonts w:ascii="Arial" w:eastAsia="Arial" w:hAnsi="Arial" w:cs="Arial"/>
          <w:i/>
          <w:sz w:val="20"/>
          <w:szCs w:val="20"/>
          <w:highlight w:val="white"/>
        </w:rPr>
        <w:lastRenderedPageBreak/>
        <w:t>на них номера и ус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пешно перепродают</w:t>
      </w:r>
      <w:r w:rsidR="00AC1399">
        <w:rPr>
          <w:rFonts w:ascii="Arial" w:eastAsia="Arial" w:hAnsi="Arial" w:cs="Arial"/>
          <w:i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="00AC1399">
        <w:rPr>
          <w:rFonts w:ascii="Arial" w:eastAsia="Arial" w:hAnsi="Arial" w:cs="Arial"/>
          <w:sz w:val="20"/>
          <w:szCs w:val="20"/>
          <w:highlight w:val="white"/>
        </w:rPr>
        <w:t>– говорит Заур Карданов, руководитель управления урегулирования розничных убыт</w:t>
      </w:r>
      <w:r w:rsidR="00AC1399">
        <w:rPr>
          <w:rFonts w:ascii="Arial" w:eastAsia="Arial" w:hAnsi="Arial" w:cs="Arial"/>
          <w:sz w:val="20"/>
          <w:szCs w:val="20"/>
          <w:highlight w:val="white"/>
        </w:rPr>
        <w:t xml:space="preserve">ков СЗРЦ АО «АльфаСтрахование». </w:t>
      </w:r>
      <w:r w:rsidR="00AC1399">
        <w:rPr>
          <w:rFonts w:ascii="Arial" w:eastAsia="Arial" w:hAnsi="Arial" w:cs="Arial"/>
          <w:sz w:val="20"/>
          <w:szCs w:val="20"/>
          <w:highlight w:val="white"/>
        </w:rPr>
        <w:t>–</w:t>
      </w:r>
      <w:r w:rsidR="00AC139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В ближайшей перспективе тенденции вряд ли изменятся, поэтому владельцам автомобилей этих марок стоит быть более внимательными и дополнительно защищать свои машины не только противоугонными средствами, но и при помощи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ка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ско. Широкая линейка программ каско «АльфаСтрахование» позволяет выбрать страховую защиту, покрывающую угон автомобиля, на любой бюджет»</w:t>
      </w:r>
      <w:r w:rsidR="000B0401">
        <w:rPr>
          <w:rFonts w:ascii="Arial" w:eastAsia="Arial" w:hAnsi="Arial" w:cs="Arial"/>
          <w:sz w:val="20"/>
          <w:szCs w:val="20"/>
          <w:highlight w:val="white"/>
        </w:rPr>
        <w:t>.</w:t>
      </w:r>
    </w:p>
    <w:p w:rsidR="00EC6222" w:rsidRDefault="00EC6222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bookmarkStart w:id="27" w:name="_qsh70q" w:colFirst="0" w:colLast="0"/>
      <w:bookmarkEnd w:id="27"/>
    </w:p>
    <w:p w:rsidR="00EC6222" w:rsidRDefault="00EC6222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bookmarkStart w:id="28" w:name="_3as4poj" w:colFirst="0" w:colLast="0"/>
      <w:bookmarkEnd w:id="28"/>
    </w:p>
    <w:p w:rsidR="00EC6222" w:rsidRDefault="00501724">
      <w:pPr>
        <w:shd w:val="clear" w:color="auto" w:fill="FFFFFF"/>
        <w:jc w:val="both"/>
        <w:rPr>
          <w:rFonts w:ascii="Arial" w:eastAsia="Arial" w:hAnsi="Arial" w:cs="Arial"/>
          <w:color w:val="4D4D4D"/>
          <w:sz w:val="17"/>
          <w:szCs w:val="17"/>
        </w:rPr>
      </w:pPr>
      <w:bookmarkStart w:id="29" w:name="_1pxezwc" w:colFirst="0" w:colLast="0"/>
      <w:bookmarkEnd w:id="29"/>
      <w:r>
        <w:rPr>
          <w:rFonts w:ascii="Arial" w:eastAsia="Arial" w:hAnsi="Arial" w:cs="Arial"/>
          <w:b/>
          <w:color w:val="4D4D4D"/>
          <w:sz w:val="17"/>
          <w:szCs w:val="17"/>
          <w:u w:val="single"/>
        </w:rPr>
        <w:t>Группа «АльфаСтрахование»</w:t>
      </w:r>
      <w:r>
        <w:rPr>
          <w:rFonts w:ascii="Arial" w:eastAsia="Arial" w:hAnsi="Arial" w:cs="Arial"/>
          <w:b/>
          <w:color w:val="4D4D4D"/>
          <w:sz w:val="17"/>
          <w:szCs w:val="17"/>
        </w:rPr>
        <w:t xml:space="preserve"> </w:t>
      </w:r>
      <w:r>
        <w:rPr>
          <w:rFonts w:ascii="Arial" w:eastAsia="Arial" w:hAnsi="Arial" w:cs="Arial"/>
          <w:color w:val="4D4D4D"/>
          <w:sz w:val="17"/>
          <w:szCs w:val="17"/>
        </w:rPr>
        <w:t>– крупнейшая частная российская страховая группа с универсальным портфелем страховых услуг, который включает как комплексные программы защиты интересов бизнеса, так и широкий спектр страховых продуктов для частных лиц. Группа объе</w:t>
      </w:r>
      <w:r>
        <w:rPr>
          <w:rFonts w:ascii="Arial" w:eastAsia="Arial" w:hAnsi="Arial" w:cs="Arial"/>
          <w:color w:val="4D4D4D"/>
          <w:sz w:val="17"/>
          <w:szCs w:val="17"/>
        </w:rPr>
        <w:t>диняет АО «АльфаСтрахование», ООО «АльфаСтрахование-Жизнь», ООО «АльфаСтрахование-ОМС», ООО «Медицина АльфаСтрахования» и входит в состав финансово-промышленного консорциума «Альфа-Групп». Услугами «АльфаСтрахование» пользуются более 31 млн человек и свыше</w:t>
      </w:r>
      <w:r>
        <w:rPr>
          <w:rFonts w:ascii="Arial" w:eastAsia="Arial" w:hAnsi="Arial" w:cs="Arial"/>
          <w:color w:val="4D4D4D"/>
          <w:sz w:val="17"/>
          <w:szCs w:val="17"/>
        </w:rPr>
        <w:t xml:space="preserve"> 99 тыс. предприятий. Региональная сеть насчитывает 270 филиалов и отделений по всей стране. Собственные средства Группы составляют 31,7 млрд руб. Надежность и финансовую устойчивость компании подтверждают рейтинги ведущих международных и российских рейтин</w:t>
      </w:r>
      <w:r>
        <w:rPr>
          <w:rFonts w:ascii="Arial" w:eastAsia="Arial" w:hAnsi="Arial" w:cs="Arial"/>
          <w:color w:val="4D4D4D"/>
          <w:sz w:val="17"/>
          <w:szCs w:val="17"/>
        </w:rPr>
        <w:t>говых агентств: «ВВ+» по шкале Fitch Ratings, «ВВ+» по шкале S&amp;P и «ruАA+» по шкале «Эксперт РА».</w:t>
      </w:r>
    </w:p>
    <w:p w:rsidR="00EC6222" w:rsidRDefault="00EC6222">
      <w:pPr>
        <w:shd w:val="clear" w:color="auto" w:fill="FFFFFF"/>
        <w:jc w:val="both"/>
        <w:rPr>
          <w:rFonts w:ascii="Arial" w:eastAsia="Arial" w:hAnsi="Arial" w:cs="Arial"/>
          <w:color w:val="4D4D4D"/>
          <w:sz w:val="17"/>
          <w:szCs w:val="17"/>
        </w:rPr>
      </w:pPr>
    </w:p>
    <w:p w:rsidR="00EC6222" w:rsidRDefault="00EC6222">
      <w:pPr>
        <w:shd w:val="clear" w:color="auto" w:fill="FFFFFF"/>
        <w:jc w:val="both"/>
        <w:rPr>
          <w:rFonts w:ascii="Arial" w:eastAsia="Arial" w:hAnsi="Arial" w:cs="Arial"/>
          <w:color w:val="4D4D4D"/>
          <w:sz w:val="17"/>
          <w:szCs w:val="17"/>
        </w:rPr>
      </w:pPr>
    </w:p>
    <w:p w:rsidR="00EC6222" w:rsidRDefault="00501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4D4D4D"/>
          <w:sz w:val="17"/>
          <w:szCs w:val="17"/>
        </w:rPr>
        <w:t>Для получения дополнительной информации, пожалуйста, обращайтесь:</w:t>
      </w:r>
    </w:p>
    <w:p w:rsidR="00EC6222" w:rsidRDefault="00501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4D4D4D"/>
          <w:sz w:val="17"/>
          <w:szCs w:val="17"/>
          <w:highlight w:val="white"/>
        </w:rPr>
      </w:pPr>
      <w:r>
        <w:rPr>
          <w:rFonts w:ascii="Arial" w:eastAsia="Arial" w:hAnsi="Arial" w:cs="Arial"/>
          <w:color w:val="4D4D4D"/>
          <w:sz w:val="17"/>
          <w:szCs w:val="17"/>
          <w:highlight w:val="white"/>
        </w:rPr>
        <w:t>Мария Карцева, «АльфаСтрахование»</w:t>
      </w:r>
    </w:p>
    <w:p w:rsidR="00EC6222" w:rsidRDefault="00501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Arial" w:eastAsia="Arial" w:hAnsi="Arial" w:cs="Arial"/>
          <w:color w:val="4D4D4D"/>
          <w:sz w:val="17"/>
          <w:szCs w:val="17"/>
        </w:rPr>
        <w:t>Тел.: +7 (495) 788 0 999, доб. 5858</w:t>
      </w:r>
    </w:p>
    <w:p w:rsidR="00EC6222" w:rsidRDefault="00501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Arial" w:eastAsia="Arial" w:hAnsi="Arial" w:cs="Arial"/>
          <w:color w:val="4D4D4D"/>
          <w:sz w:val="17"/>
          <w:szCs w:val="17"/>
        </w:rPr>
        <w:t xml:space="preserve">Моб. тел.: +7 (962) </w:t>
      </w:r>
      <w:r>
        <w:rPr>
          <w:rFonts w:ascii="Arial" w:eastAsia="Arial" w:hAnsi="Arial" w:cs="Arial"/>
          <w:color w:val="4D4D4D"/>
          <w:sz w:val="17"/>
          <w:szCs w:val="17"/>
        </w:rPr>
        <w:t>923 74 49</w:t>
      </w:r>
    </w:p>
    <w:p w:rsidR="00EC6222" w:rsidRDefault="00501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Arial" w:eastAsia="Arial" w:hAnsi="Arial" w:cs="Arial"/>
          <w:color w:val="4D4D4D"/>
          <w:sz w:val="17"/>
          <w:szCs w:val="17"/>
        </w:rPr>
        <w:t>Эл.почта:  </w:t>
      </w:r>
      <w:hyperlink r:id="rId6">
        <w:r>
          <w:rPr>
            <w:rFonts w:ascii="Arial" w:eastAsia="Arial" w:hAnsi="Arial" w:cs="Arial"/>
            <w:color w:val="1155CC"/>
            <w:sz w:val="17"/>
            <w:szCs w:val="17"/>
            <w:u w:val="single"/>
          </w:rPr>
          <w:t>KaverinaMS@alfastrah.ru</w:t>
        </w:r>
      </w:hyperlink>
    </w:p>
    <w:p w:rsidR="00EC6222" w:rsidRDefault="00EC62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4D4D4D"/>
          <w:sz w:val="17"/>
          <w:szCs w:val="17"/>
        </w:rPr>
      </w:pPr>
    </w:p>
    <w:p w:rsidR="00EC6222" w:rsidRPr="00823EE5" w:rsidRDefault="00501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  <w:lang w:val="en-US"/>
        </w:rPr>
      </w:pPr>
      <w:r>
        <w:rPr>
          <w:rFonts w:ascii="Arial" w:eastAsia="Arial" w:hAnsi="Arial" w:cs="Arial"/>
          <w:color w:val="4D4D4D"/>
          <w:sz w:val="17"/>
          <w:szCs w:val="17"/>
        </w:rPr>
        <w:t>Рузанна</w:t>
      </w:r>
      <w:r w:rsidRPr="00823EE5">
        <w:rPr>
          <w:rFonts w:ascii="Arial" w:eastAsia="Arial" w:hAnsi="Arial" w:cs="Arial"/>
          <w:color w:val="4D4D4D"/>
          <w:sz w:val="17"/>
          <w:szCs w:val="17"/>
          <w:lang w:val="en-US"/>
        </w:rPr>
        <w:t xml:space="preserve"> </w:t>
      </w:r>
      <w:r>
        <w:rPr>
          <w:rFonts w:ascii="Arial" w:eastAsia="Arial" w:hAnsi="Arial" w:cs="Arial"/>
          <w:color w:val="4D4D4D"/>
          <w:sz w:val="17"/>
          <w:szCs w:val="17"/>
        </w:rPr>
        <w:t>Манукян</w:t>
      </w:r>
      <w:r w:rsidRPr="00823EE5">
        <w:rPr>
          <w:rFonts w:ascii="Arial" w:eastAsia="Arial" w:hAnsi="Arial" w:cs="Arial"/>
          <w:color w:val="4D4D4D"/>
          <w:sz w:val="17"/>
          <w:szCs w:val="17"/>
          <w:lang w:val="en-US"/>
        </w:rPr>
        <w:t>, DNA Communications</w:t>
      </w:r>
    </w:p>
    <w:p w:rsidR="00EC6222" w:rsidRPr="00823EE5" w:rsidRDefault="00501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4D4D4D"/>
          <w:sz w:val="17"/>
          <w:szCs w:val="17"/>
          <w:lang w:val="en-US"/>
        </w:rPr>
      </w:pPr>
      <w:r>
        <w:rPr>
          <w:rFonts w:ascii="Arial" w:eastAsia="Arial" w:hAnsi="Arial" w:cs="Arial"/>
          <w:color w:val="4D4D4D"/>
          <w:sz w:val="17"/>
          <w:szCs w:val="17"/>
        </w:rPr>
        <w:t>Тел</w:t>
      </w:r>
      <w:r w:rsidRPr="00823EE5">
        <w:rPr>
          <w:rFonts w:ascii="Arial" w:eastAsia="Arial" w:hAnsi="Arial" w:cs="Arial"/>
          <w:color w:val="4D4D4D"/>
          <w:sz w:val="17"/>
          <w:szCs w:val="17"/>
          <w:lang w:val="en-US"/>
        </w:rPr>
        <w:t>.: +7 (499) 288 18 14</w:t>
      </w:r>
    </w:p>
    <w:p w:rsidR="00EC6222" w:rsidRDefault="00501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Arial" w:eastAsia="Arial" w:hAnsi="Arial" w:cs="Arial"/>
          <w:color w:val="4D4D4D"/>
          <w:sz w:val="17"/>
          <w:szCs w:val="17"/>
        </w:rPr>
        <w:t>Моб. тел.: +7 (967) 225 99 22</w:t>
      </w:r>
    </w:p>
    <w:p w:rsidR="00EC6222" w:rsidRDefault="00501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1155CC"/>
          <w:sz w:val="17"/>
          <w:szCs w:val="17"/>
          <w:u w:val="single"/>
        </w:rPr>
      </w:pPr>
      <w:r>
        <w:rPr>
          <w:rFonts w:ascii="Arial" w:eastAsia="Arial" w:hAnsi="Arial" w:cs="Arial"/>
          <w:color w:val="4D4D4D"/>
          <w:sz w:val="17"/>
          <w:szCs w:val="17"/>
        </w:rPr>
        <w:t>Эл.почта</w:t>
      </w:r>
      <w:r>
        <w:rPr>
          <w:rFonts w:ascii="Arial" w:eastAsia="Arial" w:hAnsi="Arial" w:cs="Arial"/>
          <w:color w:val="333333"/>
          <w:sz w:val="17"/>
          <w:szCs w:val="17"/>
        </w:rPr>
        <w:t>:</w:t>
      </w:r>
      <w:r>
        <w:rPr>
          <w:rFonts w:ascii="Arial" w:eastAsia="Arial" w:hAnsi="Arial" w:cs="Arial"/>
          <w:color w:val="808080"/>
          <w:sz w:val="17"/>
          <w:szCs w:val="17"/>
        </w:rPr>
        <w:t> </w:t>
      </w:r>
      <w:hyperlink r:id="rId7">
        <w:r>
          <w:rPr>
            <w:rFonts w:ascii="Arial" w:eastAsia="Arial" w:hAnsi="Arial" w:cs="Arial"/>
            <w:color w:val="1155CC"/>
            <w:sz w:val="17"/>
            <w:szCs w:val="17"/>
            <w:u w:val="single"/>
          </w:rPr>
          <w:t>ruzanna@dnapr.ru</w:t>
        </w:r>
      </w:hyperlink>
    </w:p>
    <w:p w:rsidR="00EC6222" w:rsidRDefault="00EC62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19"/>
          <w:szCs w:val="19"/>
        </w:rPr>
      </w:pPr>
    </w:p>
    <w:p w:rsidR="00EC6222" w:rsidRDefault="00501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EC6222" w:rsidRDefault="00501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Arial" w:eastAsia="Arial" w:hAnsi="Arial" w:cs="Arial"/>
          <w:color w:val="4D4D4D"/>
          <w:sz w:val="17"/>
          <w:szCs w:val="17"/>
        </w:rPr>
        <w:t>Другие новости АО «АльфаСтрахование» вы можете найти в специальном разделе официального сайта</w:t>
      </w:r>
    </w:p>
    <w:p w:rsidR="00EC6222" w:rsidRDefault="00501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hyperlink r:id="rId8">
        <w:r>
          <w:rPr>
            <w:rFonts w:ascii="Arial" w:eastAsia="Arial" w:hAnsi="Arial" w:cs="Arial"/>
            <w:color w:val="1155CC"/>
            <w:sz w:val="17"/>
            <w:szCs w:val="17"/>
            <w:u w:val="single"/>
          </w:rPr>
          <w:t>www.alfastrah.ru/news</w:t>
        </w:r>
      </w:hyperlink>
    </w:p>
    <w:p w:rsidR="00EC6222" w:rsidRDefault="00EC62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C6222" w:rsidRDefault="00501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4D4D4D"/>
          <w:sz w:val="17"/>
          <w:szCs w:val="17"/>
        </w:rPr>
        <w:t>При дальнейшем использовании материалов, исходящих от компаний Группы «АльфаСтрахование», в частности, аналитиков, сотрудников или иных центров компетенции, или проектов компаний Группы «АльфаСтрахование», необходимо указывать их источник и авторство.</w:t>
      </w:r>
    </w:p>
    <w:sectPr w:rsidR="00EC6222">
      <w:headerReference w:type="default" r:id="rId9"/>
      <w:footerReference w:type="default" r:id="rId10"/>
      <w:pgSz w:w="11900" w:h="16840"/>
      <w:pgMar w:top="2268" w:right="567" w:bottom="1134" w:left="2268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24" w:rsidRDefault="00501724">
      <w:r>
        <w:separator/>
      </w:r>
    </w:p>
  </w:endnote>
  <w:endnote w:type="continuationSeparator" w:id="0">
    <w:p w:rsidR="00501724" w:rsidRDefault="0050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22" w:rsidRDefault="005017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045"/>
      </w:tabs>
      <w:rPr>
        <w:color w:val="000000"/>
        <w:sz w:val="20"/>
        <w:szCs w:val="20"/>
      </w:rPr>
    </w:pPr>
    <w:r>
      <w:rPr>
        <w:rFonts w:ascii="Verdana" w:eastAsia="Verdana" w:hAnsi="Verdana" w:cs="Verdana"/>
        <w:color w:val="D60000"/>
        <w:sz w:val="15"/>
        <w:szCs w:val="15"/>
      </w:rPr>
      <w:t>115162, г. Москва, ул. Шаболовка, д. 31, стр. Б, 8 800 333 0 999, www.alfastrah.ru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24" w:rsidRDefault="00501724">
      <w:r>
        <w:separator/>
      </w:r>
    </w:p>
  </w:footnote>
  <w:footnote w:type="continuationSeparator" w:id="0">
    <w:p w:rsidR="00501724" w:rsidRDefault="0050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22" w:rsidRDefault="005017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045"/>
      </w:tabs>
      <w:rPr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>
          <wp:extent cx="2171700" cy="727075"/>
          <wp:effectExtent l="0" t="0" r="0" b="0"/>
          <wp:docPr id="1" name="image1.pn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727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22"/>
    <w:rsid w:val="000B0401"/>
    <w:rsid w:val="004875CE"/>
    <w:rsid w:val="00501724"/>
    <w:rsid w:val="00823EE5"/>
    <w:rsid w:val="00AC1399"/>
    <w:rsid w:val="00E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228C"/>
  <w15:docId w15:val="{12FBCEC9-CA18-4711-94EE-8A3C6488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strah.ru/ne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zanna@dnap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verinaMS@alfastrah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Alfastrahovanie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Каверина Мария Сергеевна</cp:lastModifiedBy>
  <cp:revision>2</cp:revision>
  <dcterms:created xsi:type="dcterms:W3CDTF">2020-09-23T07:34:00Z</dcterms:created>
  <dcterms:modified xsi:type="dcterms:W3CDTF">2020-09-23T07:48:00Z</dcterms:modified>
</cp:coreProperties>
</file>