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26"/>
        <w:gridCol w:w="381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6ADCEF96" w:rsidR="00C35AE6" w:rsidRPr="00BA42E5" w:rsidRDefault="000922A5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0922A5">
        <w:rPr>
          <w:rFonts w:ascii="Cambria" w:hAnsi="Cambria"/>
          <w:b/>
          <w:color w:val="1F497D"/>
          <w:sz w:val="28"/>
          <w:szCs w:val="28"/>
        </w:rPr>
        <w:t>ТГУ выходит на новый уровень цифровизации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79F23E4" w14:textId="3DB31D30" w:rsidR="00C35AE6" w:rsidRPr="00BA42E5" w:rsidRDefault="000922A5" w:rsidP="00C35AE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22A5">
        <w:rPr>
          <w:rFonts w:ascii="Times New Roman" w:hAnsi="Times New Roman" w:cs="Times New Roman"/>
          <w:b/>
          <w:bCs/>
          <w:sz w:val="24"/>
          <w:szCs w:val="24"/>
        </w:rPr>
        <w:t>В опорном Тольяттинском государственном университете (ТГУ) открылся Центр прикладного анализа данных. Начало его работы ознаменовалось проведением Школы по прикладному анализу данных Университетского консорциума исследователей больших данных. Проекты, разработанные на Школе, лягут в основу стратегии развития вуза, с которой ТГУ намерен участвовать в Программе стратегического академического лидерства (ПСАЛ)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922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309826" w14:textId="77777777" w:rsidR="00C35AE6" w:rsidRDefault="00C35AE6" w:rsidP="00C35AE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4017E2D" w14:textId="7157004B" w:rsidR="000922A5" w:rsidRPr="000922A5" w:rsidRDefault="000922A5" w:rsidP="000922A5">
      <w:pPr>
        <w:rPr>
          <w:rFonts w:ascii="Times New Roman" w:hAnsi="Times New Roman" w:cs="Times New Roman"/>
          <w:sz w:val="24"/>
          <w:szCs w:val="24"/>
        </w:rPr>
      </w:pPr>
      <w:r w:rsidRPr="000922A5">
        <w:rPr>
          <w:rFonts w:ascii="Times New Roman" w:hAnsi="Times New Roman" w:cs="Times New Roman"/>
          <w:bCs/>
          <w:sz w:val="24"/>
          <w:szCs w:val="24"/>
        </w:rPr>
        <w:t xml:space="preserve">В рамках двухдневной </w:t>
      </w:r>
      <w:r w:rsidRPr="000922A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922A5">
        <w:rPr>
          <w:rFonts w:ascii="Times New Roman" w:hAnsi="Times New Roman" w:cs="Times New Roman"/>
          <w:bCs/>
          <w:sz w:val="24"/>
          <w:szCs w:val="24"/>
        </w:rPr>
        <w:t xml:space="preserve">административные сотрудники и преподаватели опорного вуза </w:t>
      </w:r>
      <w:r w:rsidRPr="000922A5">
        <w:rPr>
          <w:rFonts w:ascii="Times New Roman" w:hAnsi="Times New Roman" w:cs="Times New Roman"/>
          <w:sz w:val="24"/>
          <w:szCs w:val="24"/>
        </w:rPr>
        <w:t>проработали 8 проектов в области прикладного анализа данных. За основу были взяты три направления: управление университетом на основе данных, большие данные в образовании и большие данные в прикладных научных исследованиях. Теперь в эту работу включаются все подразделения ТГУ, а Центр прикладного анализа данных будет обеспечивать инженерную и технологическую поддержку.</w:t>
      </w:r>
    </w:p>
    <w:p w14:paraId="68523C2B" w14:textId="77777777" w:rsidR="000922A5" w:rsidRPr="000922A5" w:rsidRDefault="000922A5" w:rsidP="000922A5">
      <w:pPr>
        <w:rPr>
          <w:rFonts w:ascii="Times New Roman" w:hAnsi="Times New Roman" w:cs="Times New Roman"/>
          <w:sz w:val="24"/>
          <w:szCs w:val="24"/>
        </w:rPr>
      </w:pPr>
      <w:r w:rsidRPr="000922A5">
        <w:rPr>
          <w:rFonts w:ascii="Times New Roman" w:hAnsi="Times New Roman" w:cs="Times New Roman"/>
          <w:sz w:val="24"/>
          <w:szCs w:val="24"/>
        </w:rPr>
        <w:t xml:space="preserve">– </w:t>
      </w:r>
      <w:r w:rsidRPr="000922A5">
        <w:rPr>
          <w:rFonts w:ascii="Times New Roman" w:hAnsi="Times New Roman" w:cs="Times New Roman"/>
          <w:i/>
          <w:sz w:val="24"/>
          <w:szCs w:val="24"/>
        </w:rPr>
        <w:t>Центр, как отдельная междисциплинарная структура, будет оказывать существенную помощь вузу в продвижении разного вида проектов: общественно-значимых, тех, которые смогут зарабатывать деньги, и таких, которые выливаются в хорошие научные статьи</w:t>
      </w:r>
      <w:r w:rsidRPr="000922A5">
        <w:rPr>
          <w:rFonts w:ascii="Times New Roman" w:hAnsi="Times New Roman" w:cs="Times New Roman"/>
          <w:sz w:val="24"/>
          <w:szCs w:val="24"/>
        </w:rPr>
        <w:t xml:space="preserve">, – поясняет </w:t>
      </w:r>
      <w:r w:rsidRPr="000922A5">
        <w:rPr>
          <w:rFonts w:ascii="Times New Roman" w:hAnsi="Times New Roman" w:cs="Times New Roman"/>
          <w:b/>
          <w:sz w:val="24"/>
          <w:szCs w:val="24"/>
        </w:rPr>
        <w:t>Михаил Мягков</w:t>
      </w:r>
      <w:r w:rsidRPr="000922A5">
        <w:rPr>
          <w:rFonts w:ascii="Times New Roman" w:hAnsi="Times New Roman" w:cs="Times New Roman"/>
          <w:sz w:val="24"/>
          <w:szCs w:val="24"/>
        </w:rPr>
        <w:t>,</w:t>
      </w:r>
      <w:r w:rsidRPr="00092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A5">
        <w:rPr>
          <w:rFonts w:ascii="Times New Roman" w:hAnsi="Times New Roman" w:cs="Times New Roman"/>
          <w:sz w:val="24"/>
          <w:szCs w:val="24"/>
        </w:rPr>
        <w:t xml:space="preserve">председатель совета Консорциума, научный руководитель Центра прикладного анализа больших данных Томского госуниверситета, профессор университета штата Орегон (США). </w:t>
      </w:r>
      <w:r w:rsidRPr="000922A5">
        <w:rPr>
          <w:rFonts w:ascii="Times New Roman" w:hAnsi="Times New Roman" w:cs="Times New Roman"/>
          <w:i/>
          <w:sz w:val="24"/>
          <w:szCs w:val="24"/>
        </w:rPr>
        <w:t>– Для выхода на следующий уровень цифровизации университета, использования данных и цифровых технологий создание такого центра является необходимой составляющей. Этот Центр входит, как ключ в замок, в Программу стратегического академического лидерства.</w:t>
      </w:r>
      <w:r w:rsidRPr="00092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B23D3" w14:textId="77777777" w:rsidR="000922A5" w:rsidRPr="000922A5" w:rsidRDefault="000922A5" w:rsidP="000922A5">
      <w:pPr>
        <w:rPr>
          <w:rFonts w:ascii="Times New Roman" w:hAnsi="Times New Roman" w:cs="Times New Roman"/>
          <w:sz w:val="24"/>
          <w:szCs w:val="24"/>
        </w:rPr>
      </w:pPr>
      <w:r w:rsidRPr="000922A5">
        <w:rPr>
          <w:rFonts w:ascii="Times New Roman" w:hAnsi="Times New Roman" w:cs="Times New Roman"/>
          <w:sz w:val="24"/>
          <w:szCs w:val="24"/>
        </w:rPr>
        <w:t>Сейчас в Тольяттинском госуниверситете разрабатывается новая стратегия развития до 2030 года, с которой вуз намерен участвовать в Программе стратегического академического лидерства. Создание Центра должно повысить конкурентоспособность ТГУ в конкурсе.</w:t>
      </w:r>
    </w:p>
    <w:p w14:paraId="32FA2634" w14:textId="42214F5B" w:rsidR="000922A5" w:rsidRPr="000922A5" w:rsidRDefault="000922A5" w:rsidP="000922A5">
      <w:pPr>
        <w:rPr>
          <w:rFonts w:ascii="Times New Roman" w:hAnsi="Times New Roman" w:cs="Times New Roman"/>
          <w:sz w:val="24"/>
          <w:szCs w:val="24"/>
        </w:rPr>
      </w:pPr>
      <w:r w:rsidRPr="000922A5">
        <w:rPr>
          <w:rFonts w:ascii="Times New Roman" w:hAnsi="Times New Roman" w:cs="Times New Roman"/>
          <w:i/>
          <w:sz w:val="24"/>
          <w:szCs w:val="24"/>
        </w:rPr>
        <w:t xml:space="preserve"> – Если мы говорим про цифровой университет, то у ТГУ колоссальный успех с Росдистантом (</w:t>
      </w:r>
      <w:r w:rsidRPr="000922A5">
        <w:rPr>
          <w:rFonts w:ascii="Times New Roman" w:hAnsi="Times New Roman" w:cs="Times New Roman"/>
          <w:sz w:val="24"/>
          <w:szCs w:val="24"/>
        </w:rPr>
        <w:t xml:space="preserve">проект онлайн-обучения «Росдистант», – Прим.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22A5">
        <w:rPr>
          <w:rFonts w:ascii="Times New Roman" w:hAnsi="Times New Roman" w:cs="Times New Roman"/>
          <w:sz w:val="24"/>
          <w:szCs w:val="24"/>
        </w:rPr>
        <w:t>ед</w:t>
      </w:r>
      <w:r w:rsidRPr="000922A5">
        <w:rPr>
          <w:rFonts w:ascii="Times New Roman" w:hAnsi="Times New Roman" w:cs="Times New Roman"/>
          <w:i/>
          <w:sz w:val="24"/>
          <w:szCs w:val="24"/>
        </w:rPr>
        <w:t>.), который во многом является визитной карточкой университета,</w:t>
      </w:r>
      <w:r w:rsidRPr="000922A5">
        <w:rPr>
          <w:rFonts w:ascii="Times New Roman" w:hAnsi="Times New Roman" w:cs="Times New Roman"/>
          <w:sz w:val="24"/>
          <w:szCs w:val="24"/>
        </w:rPr>
        <w:t xml:space="preserve"> – уверен Михаил Мягков. – </w:t>
      </w:r>
      <w:r w:rsidRPr="000922A5">
        <w:rPr>
          <w:rFonts w:ascii="Times New Roman" w:hAnsi="Times New Roman" w:cs="Times New Roman"/>
          <w:i/>
          <w:sz w:val="24"/>
          <w:szCs w:val="24"/>
        </w:rPr>
        <w:t>Я не знаю ни одного другого вуза, который с аналогичными ресурсами способен реализовать такой эффективно работающий проект</w:t>
      </w:r>
      <w:r w:rsidRPr="000922A5">
        <w:rPr>
          <w:rFonts w:ascii="Times New Roman" w:hAnsi="Times New Roman" w:cs="Times New Roman"/>
          <w:sz w:val="24"/>
          <w:szCs w:val="24"/>
        </w:rPr>
        <w:t xml:space="preserve">. </w:t>
      </w:r>
      <w:r w:rsidRPr="000922A5">
        <w:rPr>
          <w:rFonts w:ascii="Times New Roman" w:hAnsi="Times New Roman" w:cs="Times New Roman"/>
          <w:i/>
          <w:sz w:val="24"/>
          <w:szCs w:val="24"/>
        </w:rPr>
        <w:t>Вы только подумайте, сколько данных вокруг Росдистанта</w:t>
      </w:r>
      <w:bookmarkStart w:id="0" w:name="_GoBack"/>
      <w:bookmarkEnd w:id="0"/>
      <w:r w:rsidRPr="000922A5">
        <w:rPr>
          <w:rFonts w:ascii="Times New Roman" w:hAnsi="Times New Roman" w:cs="Times New Roman"/>
          <w:i/>
          <w:sz w:val="24"/>
          <w:szCs w:val="24"/>
        </w:rPr>
        <w:t xml:space="preserve"> и насколько важно эти данные правильно анализировать.  </w:t>
      </w:r>
    </w:p>
    <w:p w14:paraId="4198567B" w14:textId="77777777" w:rsidR="000922A5" w:rsidRPr="000922A5" w:rsidRDefault="000922A5" w:rsidP="000922A5">
      <w:pPr>
        <w:rPr>
          <w:rFonts w:ascii="Times New Roman" w:hAnsi="Times New Roman" w:cs="Times New Roman"/>
          <w:sz w:val="24"/>
          <w:szCs w:val="24"/>
        </w:rPr>
      </w:pPr>
      <w:r w:rsidRPr="000922A5">
        <w:rPr>
          <w:rFonts w:ascii="Times New Roman" w:hAnsi="Times New Roman" w:cs="Times New Roman"/>
          <w:sz w:val="24"/>
          <w:szCs w:val="24"/>
        </w:rPr>
        <w:t>Через создаваемый Центр прикладного анализа ТГУ сможет пользоваться инфраструктурой и ресурсами университетского консорциума исследователей больших данных для реализации выбранных направлений своего развития. Этот консорциум создан в 2019 году по инициативе Томского государственного университета и на данный момент в нём 28 вузов, включая ТГУ.</w:t>
      </w:r>
    </w:p>
    <w:p w14:paraId="0C3A925D" w14:textId="77777777" w:rsidR="000922A5" w:rsidRPr="000922A5" w:rsidRDefault="000922A5" w:rsidP="000922A5">
      <w:pPr>
        <w:rPr>
          <w:rFonts w:ascii="Times New Roman" w:hAnsi="Times New Roman" w:cs="Times New Roman"/>
          <w:i/>
          <w:sz w:val="24"/>
          <w:szCs w:val="24"/>
        </w:rPr>
      </w:pPr>
      <w:r w:rsidRPr="000922A5">
        <w:rPr>
          <w:rFonts w:ascii="Times New Roman" w:hAnsi="Times New Roman" w:cs="Times New Roman"/>
          <w:i/>
          <w:sz w:val="24"/>
          <w:szCs w:val="24"/>
        </w:rPr>
        <w:t>– Мы вошли в Консорциум больших данных задолго до того, как появилась ПСАЛ,</w:t>
      </w:r>
      <w:r w:rsidRPr="000922A5">
        <w:rPr>
          <w:rFonts w:ascii="Times New Roman" w:hAnsi="Times New Roman" w:cs="Times New Roman"/>
          <w:sz w:val="24"/>
          <w:szCs w:val="24"/>
        </w:rPr>
        <w:t xml:space="preserve"> – поясняет ректор ТГУ </w:t>
      </w:r>
      <w:r w:rsidRPr="000922A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0922A5">
        <w:rPr>
          <w:rFonts w:ascii="Times New Roman" w:hAnsi="Times New Roman" w:cs="Times New Roman"/>
          <w:b/>
          <w:sz w:val="24"/>
          <w:szCs w:val="24"/>
        </w:rPr>
        <w:t>Криштал</w:t>
      </w:r>
      <w:proofErr w:type="spellEnd"/>
      <w:r w:rsidRPr="000922A5">
        <w:rPr>
          <w:rFonts w:ascii="Times New Roman" w:hAnsi="Times New Roman" w:cs="Times New Roman"/>
          <w:sz w:val="24"/>
          <w:szCs w:val="24"/>
        </w:rPr>
        <w:t xml:space="preserve">. </w:t>
      </w:r>
      <w:r w:rsidRPr="000922A5">
        <w:rPr>
          <w:rFonts w:ascii="Times New Roman" w:hAnsi="Times New Roman" w:cs="Times New Roman"/>
          <w:i/>
          <w:sz w:val="24"/>
          <w:szCs w:val="24"/>
        </w:rPr>
        <w:t xml:space="preserve">– Вошли для того, чтобы научиться анализировать данные, которые возникают как цифровой след в результате работы студентов, </w:t>
      </w:r>
      <w:r w:rsidRPr="000922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преподавателей, сотрудников в рамках нашей системы дистанционного обучения «Росдистант». Темы, которые мы обсудили в рамках Школы, – это то, без чего сейчас в принципе невозможно управлять университетом, невозможно управлять онлайн-обучением и вообще достаточно сложно ориентироваться в повседневной жизни. Эти темы так или иначе будут и в нашей программе развития до 2030 года, которую мы представим на конкурс ПСАЛ. Без этого мы просто не сможем развиваться. </w:t>
      </w:r>
    </w:p>
    <w:p w14:paraId="3E0DBFEB" w14:textId="77777777" w:rsidR="000922A5" w:rsidRPr="000922A5" w:rsidRDefault="000922A5" w:rsidP="000922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874D0" w14:textId="77777777" w:rsidR="000922A5" w:rsidRPr="000922A5" w:rsidRDefault="000922A5" w:rsidP="000922A5">
      <w:pPr>
        <w:rPr>
          <w:rFonts w:ascii="Times New Roman" w:hAnsi="Times New Roman" w:cs="Times New Roman"/>
          <w:i/>
          <w:sz w:val="24"/>
          <w:szCs w:val="24"/>
        </w:rPr>
      </w:pPr>
      <w:r w:rsidRPr="000922A5">
        <w:rPr>
          <w:rFonts w:ascii="Times New Roman" w:hAnsi="Times New Roman" w:cs="Times New Roman"/>
          <w:b/>
          <w:bCs/>
          <w:sz w:val="24"/>
          <w:szCs w:val="24"/>
        </w:rPr>
        <w:t>*ПСАЛ</w:t>
      </w:r>
      <w:r w:rsidRPr="000922A5">
        <w:rPr>
          <w:rFonts w:ascii="Times New Roman" w:hAnsi="Times New Roman" w:cs="Times New Roman"/>
          <w:sz w:val="24"/>
          <w:szCs w:val="24"/>
        </w:rPr>
        <w:t xml:space="preserve"> – федеральная программа, инициированная Министерством науки и высшего образования РФ. Она направлена на обеспечение конкурентоспособности на глобальных рынках научно-исследовательских и опытно-конструкторских работ, инноваций и образования – с одной стороны, и на решение национальных задач пространственного и отраслевого развития – с другой. ПСАЛ пришёл на смену сразу трём программам. Проект «5-100», направленный на повышение глобальной конкурентоспособности российских университетов, заканчивается в 2020 году. В этом же году завершается десятилетний период, на который присваивался статус «национальный исследовательский университет», а в 2021 году – программа поддержки опорных университетов.</w:t>
      </w:r>
    </w:p>
    <w:p w14:paraId="344737AE" w14:textId="30C469AF" w:rsidR="00CB0B94" w:rsidRPr="00CB0B94" w:rsidRDefault="00CB0B94" w:rsidP="000922A5">
      <w:pPr>
        <w:rPr>
          <w:rFonts w:ascii="Times New Roman" w:hAnsi="Times New Roman" w:cs="Times New Roman"/>
          <w:sz w:val="24"/>
          <w:szCs w:val="24"/>
        </w:rPr>
      </w:pPr>
      <w:r w:rsidRPr="00CB0B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0B94" w:rsidRPr="00CB0B94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922A5"/>
    <w:rsid w:val="000B004C"/>
    <w:rsid w:val="000B6C12"/>
    <w:rsid w:val="000D07C2"/>
    <w:rsid w:val="000D1060"/>
    <w:rsid w:val="000D6A61"/>
    <w:rsid w:val="000E02C4"/>
    <w:rsid w:val="000E2C66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3DB2"/>
    <w:rsid w:val="00DE5DE6"/>
    <w:rsid w:val="00DE6113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5560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6B02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A291-6015-414F-835E-AA4C8FEE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2020-10-08T10:38:00Z</dcterms:created>
  <dcterms:modified xsi:type="dcterms:W3CDTF">2020-10-08T10:58:00Z</dcterms:modified>
</cp:coreProperties>
</file>