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A733F5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A733F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A733F5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EB5C3F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18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>
        <w:rPr>
          <w:rFonts w:eastAsia="Rosatom"/>
          <w:b/>
          <w:color w:val="343433"/>
          <w:sz w:val="24"/>
          <w:szCs w:val="24"/>
        </w:rPr>
        <w:t>11</w:t>
      </w:r>
      <w:r w:rsidR="00302A7F" w:rsidRPr="00302A7F">
        <w:rPr>
          <w:rFonts w:eastAsia="Rosatom"/>
          <w:b/>
          <w:color w:val="343433"/>
          <w:sz w:val="24"/>
          <w:szCs w:val="24"/>
        </w:rPr>
        <w:t>.2020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EB5C3F" w:rsidRPr="00DA636E" w:rsidRDefault="00EB5C3F" w:rsidP="00EB5C3F">
      <w:pPr>
        <w:spacing w:after="100" w:line="240" w:lineRule="auto"/>
        <w:ind w:right="-22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DA636E">
        <w:rPr>
          <w:rFonts w:ascii="Trebuchet MS" w:hAnsi="Trebuchet MS"/>
          <w:b/>
          <w:color w:val="000000" w:themeColor="text1"/>
          <w:sz w:val="24"/>
          <w:szCs w:val="24"/>
        </w:rPr>
        <w:t>На втором энергоблоке Курской АЭС-2 установили «сухую» защиту реактора</w:t>
      </w:r>
    </w:p>
    <w:p w:rsidR="00EB5C3F" w:rsidRPr="00DA636E" w:rsidRDefault="00EB5C3F" w:rsidP="00541C72">
      <w:pPr>
        <w:spacing w:after="120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В шахту реактора второго энергоблока установлена биологическая («сухая») защита – один из важнейших элементов безопасности атомной станции. </w:t>
      </w:r>
    </w:p>
    <w:p w:rsidR="00EB5C3F" w:rsidRPr="00DA636E" w:rsidRDefault="00EB5C3F" w:rsidP="00541C72">
      <w:pPr>
        <w:spacing w:after="120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«Сухая»</w:t>
      </w:r>
      <w:r w:rsidR="00B55142"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</w:t>
      </w: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защита предназначена для уменьшения радиационного и теплового воздействия на бетонную шахту реактора. Она также обеспечивает устойчивую работу ионизационных камер –</w:t>
      </w:r>
      <w:r w:rsidR="00563150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</w:t>
      </w: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измерительных каналов, необходимых для </w:t>
      </w:r>
      <w:proofErr w:type="gramStart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контроля за</w:t>
      </w:r>
      <w:proofErr w:type="gramEnd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изменением мощности реактора.</w:t>
      </w:r>
    </w:p>
    <w:p w:rsidR="00EB5C3F" w:rsidRPr="00DA636E" w:rsidRDefault="00EB5C3F" w:rsidP="00541C72">
      <w:pPr>
        <w:spacing w:after="120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«Сухая» защита окружает корпус ядерного реактора и представляет собой толстостенную цилиндрическую стальную конструкцию диаметром более 6 метров и весом более 130 тонн. </w:t>
      </w:r>
      <w:proofErr w:type="spellStart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Межоболочное</w:t>
      </w:r>
      <w:proofErr w:type="spellEnd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пространство цилиндра заполнено </w:t>
      </w:r>
      <w:proofErr w:type="spellStart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серпентинитовым</w:t>
      </w:r>
      <w:proofErr w:type="spellEnd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бетоном, устойчивым к высоким температурам – он выдерживает до 500</w:t>
      </w:r>
      <w:proofErr w:type="gramStart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°С</w:t>
      </w:r>
      <w:proofErr w:type="gramEnd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», – пояснил главный инженер Курской АЭС-2 </w:t>
      </w:r>
      <w:r w:rsidRPr="00DA636E">
        <w:rPr>
          <w:rFonts w:ascii="Trebuchet MS" w:eastAsiaTheme="minorHAnsi" w:hAnsi="Trebuchet MS"/>
          <w:b/>
          <w:color w:val="404040" w:themeColor="text1" w:themeTint="BF"/>
          <w:sz w:val="24"/>
          <w:szCs w:val="24"/>
          <w:lang w:eastAsia="en-US"/>
        </w:rPr>
        <w:t>Алексей Вольнов</w:t>
      </w: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.</w:t>
      </w:r>
    </w:p>
    <w:p w:rsidR="00EB5C3F" w:rsidRPr="00DA636E" w:rsidRDefault="00EB5C3F" w:rsidP="00541C72">
      <w:pPr>
        <w:spacing w:after="120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Монтажу предшествовала длительная подготовка. Полости «сухой» защиты заполнили </w:t>
      </w:r>
      <w:proofErr w:type="spellStart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серпентинитовым</w:t>
      </w:r>
      <w:proofErr w:type="spellEnd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бетоном и выполнили его термическую обработку. Бетон нагревался до температуры 250 градусов и выдерживался (сушился) в течение 19 суток. В результате,</w:t>
      </w:r>
      <w:r w:rsidR="00B55142"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 </w:t>
      </w: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он приобрел необходимые свойства, позволяющие эффективно ослаблять потоки нейтронов за пределами шахты реактора.</w:t>
      </w:r>
    </w:p>
    <w:p w:rsidR="00EB5C3F" w:rsidRPr="00DA636E" w:rsidRDefault="00EB5C3F" w:rsidP="00541C72">
      <w:pPr>
        <w:spacing w:after="120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Монтаж «сухой» защиты выполнялся краном DE</w:t>
      </w:r>
      <w:bookmarkStart w:id="0" w:name="_GoBack"/>
      <w:bookmarkEnd w:id="0"/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 xml:space="preserve">MAG в течение двух часов. Основной сложностью для строителей было соблюсти допуск в 2 мм. </w:t>
      </w:r>
      <w:r w:rsidR="00572074"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Но с этой задачей они справились с ювелирной точностью.</w:t>
      </w:r>
    </w:p>
    <w:p w:rsidR="00FB7B45" w:rsidRPr="00DA636E" w:rsidRDefault="00EB5C3F" w:rsidP="00B55142">
      <w:pPr>
        <w:tabs>
          <w:tab w:val="left" w:pos="1486"/>
        </w:tabs>
        <w:spacing w:before="80" w:after="120"/>
        <w:ind w:right="-108"/>
        <w:jc w:val="both"/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</w:pPr>
      <w:r w:rsidRPr="00DA636E">
        <w:rPr>
          <w:rFonts w:ascii="Trebuchet MS" w:eastAsiaTheme="minorHAnsi" w:hAnsi="Trebuchet MS"/>
          <w:color w:val="404040" w:themeColor="text1" w:themeTint="BF"/>
          <w:sz w:val="24"/>
          <w:szCs w:val="24"/>
          <w:lang w:eastAsia="en-US"/>
        </w:rPr>
        <w:t>Следующим этапом работ на энергоблоке станет монтаж плиты направляющей.</w:t>
      </w:r>
    </w:p>
    <w:p w:rsidR="00794B65" w:rsidRPr="00DA636E" w:rsidRDefault="00794B65" w:rsidP="00302A7F">
      <w:pPr>
        <w:ind w:right="-22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:rsidR="00EE2A42" w:rsidRPr="00DA636E" w:rsidRDefault="00302A7F" w:rsidP="00B55142">
      <w:pPr>
        <w:ind w:right="-22"/>
        <w:jc w:val="right"/>
        <w:rPr>
          <w:rFonts w:ascii="Trebuchet MS" w:hAnsi="Trebuchet MS"/>
          <w:color w:val="404040" w:themeColor="text1" w:themeTint="BF"/>
        </w:rPr>
      </w:pPr>
      <w:r w:rsidRPr="00DA636E">
        <w:rPr>
          <w:rFonts w:ascii="Trebuchet MS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346444">
        <w:rPr>
          <w:rFonts w:ascii="Trebuchet MS" w:hAnsi="Trebuchet MS"/>
          <w:b/>
          <w:color w:val="404040" w:themeColor="text1" w:themeTint="BF"/>
          <w:sz w:val="24"/>
          <w:szCs w:val="24"/>
        </w:rPr>
        <w:t xml:space="preserve"> </w:t>
      </w:r>
      <w:r w:rsidR="0009022C" w:rsidRPr="00DA636E">
        <w:rPr>
          <w:rFonts w:ascii="Trebuchet MS" w:hAnsi="Trebuchet MS"/>
          <w:b/>
          <w:color w:val="404040" w:themeColor="text1" w:themeTint="BF"/>
          <w:sz w:val="24"/>
          <w:szCs w:val="24"/>
        </w:rPr>
        <w:t>Курской АЭС</w:t>
      </w:r>
    </w:p>
    <w:sectPr w:rsidR="00EE2A42" w:rsidRPr="00DA636E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9022C"/>
    <w:rsid w:val="00105CDD"/>
    <w:rsid w:val="00124258"/>
    <w:rsid w:val="00127F77"/>
    <w:rsid w:val="00146273"/>
    <w:rsid w:val="00153589"/>
    <w:rsid w:val="00156644"/>
    <w:rsid w:val="00156BA0"/>
    <w:rsid w:val="0018275A"/>
    <w:rsid w:val="001854FE"/>
    <w:rsid w:val="001A2F8F"/>
    <w:rsid w:val="001B5720"/>
    <w:rsid w:val="001C1587"/>
    <w:rsid w:val="001C5B39"/>
    <w:rsid w:val="001D07E9"/>
    <w:rsid w:val="001D2434"/>
    <w:rsid w:val="001F44EC"/>
    <w:rsid w:val="00204D49"/>
    <w:rsid w:val="002229B6"/>
    <w:rsid w:val="00232D4B"/>
    <w:rsid w:val="0023690F"/>
    <w:rsid w:val="00260581"/>
    <w:rsid w:val="00270E9F"/>
    <w:rsid w:val="00272CEF"/>
    <w:rsid w:val="00272D45"/>
    <w:rsid w:val="00275256"/>
    <w:rsid w:val="00290C49"/>
    <w:rsid w:val="002A5041"/>
    <w:rsid w:val="002E0C16"/>
    <w:rsid w:val="002E4F4F"/>
    <w:rsid w:val="00302A7F"/>
    <w:rsid w:val="003107CF"/>
    <w:rsid w:val="00313675"/>
    <w:rsid w:val="003322BC"/>
    <w:rsid w:val="0033576A"/>
    <w:rsid w:val="003364C5"/>
    <w:rsid w:val="00337C3A"/>
    <w:rsid w:val="00342538"/>
    <w:rsid w:val="00346444"/>
    <w:rsid w:val="003613E8"/>
    <w:rsid w:val="003622AD"/>
    <w:rsid w:val="00363002"/>
    <w:rsid w:val="00375E0D"/>
    <w:rsid w:val="003E2E2F"/>
    <w:rsid w:val="003E6855"/>
    <w:rsid w:val="004244C2"/>
    <w:rsid w:val="00435409"/>
    <w:rsid w:val="0043642D"/>
    <w:rsid w:val="00440BC8"/>
    <w:rsid w:val="0044208E"/>
    <w:rsid w:val="0045395D"/>
    <w:rsid w:val="00476856"/>
    <w:rsid w:val="004A2B44"/>
    <w:rsid w:val="004D0962"/>
    <w:rsid w:val="004E70B6"/>
    <w:rsid w:val="005069F8"/>
    <w:rsid w:val="00514F37"/>
    <w:rsid w:val="005222E3"/>
    <w:rsid w:val="00541C72"/>
    <w:rsid w:val="005561A0"/>
    <w:rsid w:val="00563150"/>
    <w:rsid w:val="00572074"/>
    <w:rsid w:val="0057706C"/>
    <w:rsid w:val="00582366"/>
    <w:rsid w:val="00591301"/>
    <w:rsid w:val="005C1B15"/>
    <w:rsid w:val="005C3032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24E50"/>
    <w:rsid w:val="007275FF"/>
    <w:rsid w:val="007327D0"/>
    <w:rsid w:val="00742C8F"/>
    <w:rsid w:val="007726AA"/>
    <w:rsid w:val="00774068"/>
    <w:rsid w:val="007811BF"/>
    <w:rsid w:val="007829CB"/>
    <w:rsid w:val="00785D8C"/>
    <w:rsid w:val="00794B65"/>
    <w:rsid w:val="007A7C75"/>
    <w:rsid w:val="007B502E"/>
    <w:rsid w:val="007C5646"/>
    <w:rsid w:val="007C5E59"/>
    <w:rsid w:val="007C7ED0"/>
    <w:rsid w:val="007D6F60"/>
    <w:rsid w:val="007E4193"/>
    <w:rsid w:val="00804DF6"/>
    <w:rsid w:val="008216FB"/>
    <w:rsid w:val="00836CE6"/>
    <w:rsid w:val="0084021B"/>
    <w:rsid w:val="00844814"/>
    <w:rsid w:val="008529F5"/>
    <w:rsid w:val="008852E2"/>
    <w:rsid w:val="008921F6"/>
    <w:rsid w:val="00895077"/>
    <w:rsid w:val="008C2891"/>
    <w:rsid w:val="008D47CB"/>
    <w:rsid w:val="00904ABE"/>
    <w:rsid w:val="00906F8D"/>
    <w:rsid w:val="009342F6"/>
    <w:rsid w:val="00955D5F"/>
    <w:rsid w:val="00956EDE"/>
    <w:rsid w:val="00963E53"/>
    <w:rsid w:val="009D732F"/>
    <w:rsid w:val="009E44DD"/>
    <w:rsid w:val="009E5EC2"/>
    <w:rsid w:val="009F1035"/>
    <w:rsid w:val="00A15BEA"/>
    <w:rsid w:val="00A333BE"/>
    <w:rsid w:val="00A37B74"/>
    <w:rsid w:val="00A451F2"/>
    <w:rsid w:val="00A63C71"/>
    <w:rsid w:val="00A733F5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55142"/>
    <w:rsid w:val="00B6620D"/>
    <w:rsid w:val="00B77A6B"/>
    <w:rsid w:val="00B800CB"/>
    <w:rsid w:val="00B976B2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37C1"/>
    <w:rsid w:val="00C74B6E"/>
    <w:rsid w:val="00C951E9"/>
    <w:rsid w:val="00CA26A7"/>
    <w:rsid w:val="00CB2768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A636E"/>
    <w:rsid w:val="00DB2383"/>
    <w:rsid w:val="00DB2D59"/>
    <w:rsid w:val="00DC6B1F"/>
    <w:rsid w:val="00DD0E41"/>
    <w:rsid w:val="00DE70FD"/>
    <w:rsid w:val="00DE7956"/>
    <w:rsid w:val="00DF0C60"/>
    <w:rsid w:val="00DF7345"/>
    <w:rsid w:val="00E07B33"/>
    <w:rsid w:val="00E27580"/>
    <w:rsid w:val="00E444BB"/>
    <w:rsid w:val="00E45BCE"/>
    <w:rsid w:val="00E75B0C"/>
    <w:rsid w:val="00E8368B"/>
    <w:rsid w:val="00EA50E7"/>
    <w:rsid w:val="00EB5C3F"/>
    <w:rsid w:val="00ED4445"/>
    <w:rsid w:val="00EE068B"/>
    <w:rsid w:val="00EE2A42"/>
    <w:rsid w:val="00EE6FB0"/>
    <w:rsid w:val="00F02368"/>
    <w:rsid w:val="00F03DAF"/>
    <w:rsid w:val="00F044E2"/>
    <w:rsid w:val="00F223CC"/>
    <w:rsid w:val="00F22ED1"/>
    <w:rsid w:val="00F30907"/>
    <w:rsid w:val="00F54EA4"/>
    <w:rsid w:val="00F95A64"/>
    <w:rsid w:val="00FB0DC5"/>
    <w:rsid w:val="00FB5D30"/>
    <w:rsid w:val="00FB7B45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Partner</cp:lastModifiedBy>
  <cp:revision>11</cp:revision>
  <dcterms:created xsi:type="dcterms:W3CDTF">2020-09-17T07:42:00Z</dcterms:created>
  <dcterms:modified xsi:type="dcterms:W3CDTF">2020-11-18T11:28:00Z</dcterms:modified>
</cp:coreProperties>
</file>