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AE" w:rsidRPr="001C3BC5" w:rsidRDefault="00C77DDF" w:rsidP="0059102E">
      <w:pPr>
        <w:ind w:firstLine="708"/>
        <w:rPr>
          <w:b/>
        </w:rPr>
      </w:pPr>
      <w:r>
        <w:rPr>
          <w:b/>
        </w:rPr>
        <w:t xml:space="preserve">ТГУ станет ближе к выпускникам </w:t>
      </w:r>
      <w:r w:rsidR="001C3BC5">
        <w:rPr>
          <w:b/>
        </w:rPr>
        <w:t xml:space="preserve">с помощью </w:t>
      </w:r>
      <w:r w:rsidR="001C3BC5">
        <w:rPr>
          <w:b/>
          <w:lang w:val="en-US"/>
        </w:rPr>
        <w:t>big</w:t>
      </w:r>
      <w:r w:rsidR="001C3BC5" w:rsidRPr="001C3BC5">
        <w:rPr>
          <w:b/>
        </w:rPr>
        <w:t xml:space="preserve"> </w:t>
      </w:r>
      <w:r w:rsidR="001C3BC5">
        <w:rPr>
          <w:b/>
          <w:lang w:val="en-US"/>
        </w:rPr>
        <w:t>data</w:t>
      </w:r>
    </w:p>
    <w:p w:rsidR="00E91E73" w:rsidRDefault="005A32B2" w:rsidP="0059102E">
      <w:pPr>
        <w:ind w:firstLine="708"/>
        <w:rPr>
          <w:b/>
        </w:rPr>
      </w:pPr>
      <w:r>
        <w:rPr>
          <w:b/>
        </w:rPr>
        <w:t xml:space="preserve">Работа с большими данными и цифровым следом позволит опорному </w:t>
      </w:r>
      <w:r w:rsidRPr="005A32B2">
        <w:rPr>
          <w:b/>
        </w:rPr>
        <w:t>Тольяттинскому государственному университету (ТГУ) выстроить более тесную коммуникацию с выпускниками и потенциальными абитуриентами,</w:t>
      </w:r>
      <w:r>
        <w:rPr>
          <w:b/>
        </w:rPr>
        <w:t xml:space="preserve"> а также </w:t>
      </w:r>
      <w:r w:rsidRPr="005A32B2">
        <w:rPr>
          <w:b/>
        </w:rPr>
        <w:t xml:space="preserve">будет способствовать </w:t>
      </w:r>
      <w:r w:rsidR="00C77DDF" w:rsidRPr="005A32B2">
        <w:rPr>
          <w:b/>
        </w:rPr>
        <w:t>развити</w:t>
      </w:r>
      <w:r w:rsidRPr="005A32B2">
        <w:rPr>
          <w:b/>
        </w:rPr>
        <w:t>ю</w:t>
      </w:r>
      <w:r w:rsidR="00C77DDF" w:rsidRPr="005A32B2">
        <w:rPr>
          <w:b/>
        </w:rPr>
        <w:t xml:space="preserve"> </w:t>
      </w:r>
      <w:proofErr w:type="spellStart"/>
      <w:r w:rsidR="00C77DDF" w:rsidRPr="005A32B2">
        <w:rPr>
          <w:b/>
        </w:rPr>
        <w:t>эндаумент</w:t>
      </w:r>
      <w:proofErr w:type="spellEnd"/>
      <w:r w:rsidR="00C77DDF" w:rsidRPr="005A32B2">
        <w:rPr>
          <w:b/>
        </w:rPr>
        <w:t>-фонда</w:t>
      </w:r>
      <w:r w:rsidR="00596BF7" w:rsidRPr="005A32B2">
        <w:rPr>
          <w:b/>
        </w:rPr>
        <w:t>.</w:t>
      </w:r>
    </w:p>
    <w:p w:rsidR="00F4581D" w:rsidRDefault="00E02496" w:rsidP="005A32B2">
      <w:pPr>
        <w:ind w:firstLine="708"/>
      </w:pPr>
      <w:r>
        <w:t>Университетские целевые фонды</w:t>
      </w:r>
      <w:r w:rsidR="005A32B2">
        <w:t xml:space="preserve"> </w:t>
      </w:r>
      <w:r w:rsidR="00596BF7">
        <w:t>ищут новые способы работы со своими потенциальными благотворителями.</w:t>
      </w:r>
      <w:r w:rsidR="005A32B2" w:rsidRPr="005A32B2">
        <w:t xml:space="preserve"> </w:t>
      </w:r>
      <w:r w:rsidR="005A32B2">
        <w:t>Дополнительные возможности в этом направлении может предоставить аналитика больших данных социальных сетей: инструментом уже пользуются многие передовые организации страны, в числе которых Томский государственный университет и Благотворительный фонд Владимира Потанина.</w:t>
      </w:r>
    </w:p>
    <w:p w:rsidR="00B17A4F" w:rsidRDefault="00B17A4F" w:rsidP="00FE68B3">
      <w:pPr>
        <w:ind w:firstLine="708"/>
      </w:pPr>
      <w:r>
        <w:rPr>
          <w:rStyle w:val="a3"/>
          <w:b w:val="0"/>
        </w:rPr>
        <w:t>В</w:t>
      </w:r>
      <w:r w:rsidRPr="00BA1A40">
        <w:rPr>
          <w:rStyle w:val="a3"/>
          <w:b w:val="0"/>
        </w:rPr>
        <w:t xml:space="preserve">опрос </w:t>
      </w:r>
      <w:r>
        <w:t>использования ц</w:t>
      </w:r>
      <w:r w:rsidRPr="00BA1A40">
        <w:rPr>
          <w:rStyle w:val="a3"/>
          <w:b w:val="0"/>
        </w:rPr>
        <w:t>ифрово</w:t>
      </w:r>
      <w:r>
        <w:rPr>
          <w:rStyle w:val="a3"/>
          <w:b w:val="0"/>
        </w:rPr>
        <w:t xml:space="preserve">го </w:t>
      </w:r>
      <w:r w:rsidRPr="00BA1A40">
        <w:rPr>
          <w:rStyle w:val="a3"/>
          <w:b w:val="0"/>
        </w:rPr>
        <w:t>след</w:t>
      </w:r>
      <w:r>
        <w:rPr>
          <w:rStyle w:val="a3"/>
          <w:b w:val="0"/>
        </w:rPr>
        <w:t>а</w:t>
      </w:r>
      <w:r w:rsidRPr="00BA1A40">
        <w:rPr>
          <w:rStyle w:val="a3"/>
          <w:b w:val="0"/>
        </w:rPr>
        <w:t xml:space="preserve"> для развития </w:t>
      </w:r>
      <w:proofErr w:type="spellStart"/>
      <w:r w:rsidRPr="00BA1A40">
        <w:rPr>
          <w:rStyle w:val="a3"/>
          <w:b w:val="0"/>
        </w:rPr>
        <w:t>эндаументов</w:t>
      </w:r>
      <w:proofErr w:type="spellEnd"/>
      <w:r>
        <w:rPr>
          <w:rStyle w:val="a3"/>
          <w:b w:val="0"/>
        </w:rPr>
        <w:t xml:space="preserve"> </w:t>
      </w:r>
      <w:r w:rsidRPr="00BA1A40">
        <w:rPr>
          <w:rStyle w:val="a3"/>
          <w:b w:val="0"/>
        </w:rPr>
        <w:t>обсуждался в рамках</w:t>
      </w:r>
      <w:r w:rsidRPr="00E91E73">
        <w:rPr>
          <w:rStyle w:val="a3"/>
        </w:rPr>
        <w:t xml:space="preserve"> </w:t>
      </w:r>
      <w:r w:rsidRPr="00E91E73">
        <w:t>IV Международного форума «</w:t>
      </w:r>
      <w:proofErr w:type="spellStart"/>
      <w:r w:rsidRPr="00E91E73">
        <w:t>Эндаументы</w:t>
      </w:r>
      <w:proofErr w:type="spellEnd"/>
      <w:r w:rsidRPr="00E91E73">
        <w:t>. Пространство соучастия», участником которого стал</w:t>
      </w:r>
      <w:r>
        <w:t xml:space="preserve"> Тольяттинский госуниверситет</w:t>
      </w:r>
      <w:r w:rsidRPr="00E91E73">
        <w:t>.</w:t>
      </w:r>
    </w:p>
    <w:p w:rsidR="00FE68B3" w:rsidRDefault="00B17A4F" w:rsidP="00FE68B3">
      <w:pPr>
        <w:ind w:firstLine="708"/>
      </w:pPr>
      <w:r w:rsidRPr="00E91E73">
        <w:t xml:space="preserve"> </w:t>
      </w:r>
      <w:r w:rsidR="00FE68B3">
        <w:t>В Тольяттинском госуниверситете начали формировать сообщество выпускников два года назад. Сейчас к этой работе подключился недавно созданный в</w:t>
      </w:r>
      <w:r w:rsidR="00EE723F" w:rsidRPr="00EE723F">
        <w:t xml:space="preserve"> </w:t>
      </w:r>
      <w:r w:rsidR="00EE723F">
        <w:t xml:space="preserve">рамках очередного этапа цифровизации </w:t>
      </w:r>
      <w:r w:rsidR="00FE68B3">
        <w:t>опорно</w:t>
      </w:r>
      <w:r w:rsidR="00EE723F">
        <w:t>го</w:t>
      </w:r>
      <w:r w:rsidR="00FE68B3">
        <w:t xml:space="preserve"> вуз</w:t>
      </w:r>
      <w:r w:rsidR="00EE723F">
        <w:t>а</w:t>
      </w:r>
      <w:r w:rsidR="00FE68B3">
        <w:t xml:space="preserve"> </w:t>
      </w:r>
      <w:r w:rsidR="00FE68B3" w:rsidRPr="000922A5">
        <w:t>Центр прикладного анализа данных</w:t>
      </w:r>
      <w:r w:rsidR="00FE68B3">
        <w:t xml:space="preserve">. Уже наработана база данных, содержащая 9 тысяч верифицированных контактов, 80% из которых дают регулярную обратную связь.   </w:t>
      </w:r>
    </w:p>
    <w:p w:rsidR="00FE68B3" w:rsidRDefault="00FE68B3" w:rsidP="00ED0163">
      <w:pPr>
        <w:ind w:firstLine="708"/>
      </w:pPr>
      <w:r>
        <w:t xml:space="preserve">– </w:t>
      </w:r>
      <w:r w:rsidRPr="009F2E17">
        <w:rPr>
          <w:i/>
        </w:rPr>
        <w:t xml:space="preserve">Мы проводим рассылки: поздравляем выпускников с днём рождения, профессиональными и государственными праздниками, и большие данные могли бы нам оказать существенную помощь. У ТГУ свыше 80 тысяч выпускников, и мы бы хотели работать с ними, объединяя в группы по интересам </w:t>
      </w:r>
      <w:r>
        <w:rPr>
          <w:i/>
        </w:rPr>
        <w:t xml:space="preserve">и </w:t>
      </w:r>
      <w:r w:rsidRPr="009F2E17">
        <w:rPr>
          <w:i/>
        </w:rPr>
        <w:t xml:space="preserve">потом вовлекая в </w:t>
      </w:r>
      <w:r>
        <w:rPr>
          <w:i/>
        </w:rPr>
        <w:t>культуру благотворительности</w:t>
      </w:r>
      <w:r>
        <w:t xml:space="preserve">, – рассказала </w:t>
      </w:r>
      <w:r w:rsidRPr="00ED0163">
        <w:rPr>
          <w:b/>
        </w:rPr>
        <w:t>Мария Сахарова</w:t>
      </w:r>
      <w:r w:rsidR="00ED0163">
        <w:t>,</w:t>
      </w:r>
      <w:r>
        <w:t xml:space="preserve"> </w:t>
      </w:r>
      <w:r w:rsidR="00C81600">
        <w:t xml:space="preserve">начальник управления по воспитательной и социальной работе ТГУ, </w:t>
      </w:r>
      <w:r w:rsidR="00ED0163">
        <w:t xml:space="preserve">руководитель программы развития «Формирование полноценной системы </w:t>
      </w:r>
      <w:proofErr w:type="spellStart"/>
      <w:r w:rsidR="00ED0163">
        <w:t>франдрайзинга</w:t>
      </w:r>
      <w:proofErr w:type="spellEnd"/>
      <w:r w:rsidR="00ED0163">
        <w:t xml:space="preserve"> в Тольяттинском государственном университете», выпускник программы «Целевые капиталы: стратегия роста» </w:t>
      </w:r>
      <w:r w:rsidR="00ED0163" w:rsidRPr="00F95662">
        <w:t>Благотворительн</w:t>
      </w:r>
      <w:r w:rsidR="00ED0163">
        <w:t>ого</w:t>
      </w:r>
      <w:r w:rsidR="00ED0163" w:rsidRPr="00F95662">
        <w:t xml:space="preserve"> фонд</w:t>
      </w:r>
      <w:r w:rsidR="00ED0163">
        <w:t>а</w:t>
      </w:r>
      <w:r w:rsidR="00ED0163" w:rsidRPr="00F95662">
        <w:t xml:space="preserve"> Владимира Потанина</w:t>
      </w:r>
      <w:r w:rsidR="00ED0163">
        <w:t>.</w:t>
      </w:r>
    </w:p>
    <w:p w:rsidR="00FE68B3" w:rsidRDefault="00FE68B3" w:rsidP="00FE68B3">
      <w:pPr>
        <w:ind w:firstLine="708"/>
      </w:pPr>
      <w:r w:rsidRPr="00BA1A40">
        <w:t>В ТГУ</w:t>
      </w:r>
      <w:r w:rsidR="00E42E16">
        <w:t xml:space="preserve"> более 10 тысяч студентов обуча</w:t>
      </w:r>
      <w:r w:rsidR="00D4127F">
        <w:t>ю</w:t>
      </w:r>
      <w:r w:rsidR="00E42E16">
        <w:t>тся дистанционн</w:t>
      </w:r>
      <w:r w:rsidR="00D4127F">
        <w:t>о</w:t>
      </w:r>
      <w:r w:rsidR="00E42E16">
        <w:t xml:space="preserve"> через систему предоставления высшего образования онлайн</w:t>
      </w:r>
      <w:r w:rsidRPr="00BA1A40">
        <w:t xml:space="preserve"> «Росдистант»</w:t>
      </w:r>
      <w:r w:rsidR="00E42E16">
        <w:t xml:space="preserve"> и до недавнего времени они </w:t>
      </w:r>
      <w:r>
        <w:t>практически не участв</w:t>
      </w:r>
      <w:r w:rsidR="00E42E16">
        <w:t>овали</w:t>
      </w:r>
      <w:r>
        <w:t xml:space="preserve"> во</w:t>
      </w:r>
      <w:r w:rsidR="00E42E16">
        <w:t xml:space="preserve"> </w:t>
      </w:r>
      <w:proofErr w:type="spellStart"/>
      <w:r w:rsidR="00E42E16">
        <w:t>внеучебной</w:t>
      </w:r>
      <w:proofErr w:type="spellEnd"/>
      <w:r w:rsidR="00E42E16">
        <w:t xml:space="preserve"> жизни университета. Пандемия </w:t>
      </w:r>
      <w:proofErr w:type="spellStart"/>
      <w:r w:rsidR="00E42E16">
        <w:rPr>
          <w:lang w:val="en-US"/>
        </w:rPr>
        <w:t>Covid</w:t>
      </w:r>
      <w:proofErr w:type="spellEnd"/>
      <w:r w:rsidR="00E42E16" w:rsidRPr="00E42E16">
        <w:t xml:space="preserve">-19 </w:t>
      </w:r>
      <w:r w:rsidR="00E42E16">
        <w:t>простимулировала вуз пересмотреть п</w:t>
      </w:r>
      <w:r w:rsidR="00F072D4">
        <w:t>одход к организации этой работы.</w:t>
      </w:r>
      <w:r w:rsidR="00BD5866" w:rsidRPr="00BD5866">
        <w:t xml:space="preserve"> </w:t>
      </w:r>
      <w:r w:rsidR="00BD5866">
        <w:t>Ч</w:t>
      </w:r>
      <w:r w:rsidR="00BD5866" w:rsidRPr="00BA1A40">
        <w:t>тобы</w:t>
      </w:r>
      <w:r w:rsidR="00BD5866">
        <w:t xml:space="preserve"> студенческая жизнь не ограничивалась </w:t>
      </w:r>
      <w:r w:rsidR="00D4127F">
        <w:t xml:space="preserve">для студентов </w:t>
      </w:r>
      <w:r w:rsidR="00BD5866">
        <w:t>только уч</w:t>
      </w:r>
      <w:r w:rsidR="00D4127F">
        <w:t>ё</w:t>
      </w:r>
      <w:r w:rsidR="00BD5866">
        <w:t>бой</w:t>
      </w:r>
      <w:r w:rsidR="00473EE3">
        <w:t>,</w:t>
      </w:r>
      <w:r w:rsidR="00BD5866">
        <w:t xml:space="preserve"> </w:t>
      </w:r>
      <w:r w:rsidR="00473EE3">
        <w:t xml:space="preserve">ТГУ </w:t>
      </w:r>
      <w:r w:rsidR="00BD5866">
        <w:t xml:space="preserve">намерен предоставить им те же возможности, что и студентам-очникам, а </w:t>
      </w:r>
      <w:r w:rsidR="00BD5866" w:rsidRPr="00BA1A40">
        <w:t>в дальнейшем</w:t>
      </w:r>
      <w:r w:rsidR="00BD5866">
        <w:t xml:space="preserve"> вовсе</w:t>
      </w:r>
      <w:r w:rsidR="00BD5866" w:rsidRPr="00BA1A40">
        <w:t xml:space="preserve"> </w:t>
      </w:r>
      <w:r w:rsidR="00BD5866">
        <w:t xml:space="preserve">стереть границу </w:t>
      </w:r>
      <w:r w:rsidR="00BD5866" w:rsidRPr="00BA1A40">
        <w:t xml:space="preserve">между </w:t>
      </w:r>
      <w:r w:rsidR="00BD5866">
        <w:t xml:space="preserve">выпускниками-очниками </w:t>
      </w:r>
      <w:r w:rsidR="00BD5866" w:rsidRPr="00BA1A40">
        <w:t xml:space="preserve">и теми, кто </w:t>
      </w:r>
      <w:r w:rsidR="00BD5866">
        <w:t xml:space="preserve">учился в </w:t>
      </w:r>
      <w:proofErr w:type="spellStart"/>
      <w:r w:rsidR="00BD5866">
        <w:t>онлайне</w:t>
      </w:r>
      <w:proofErr w:type="spellEnd"/>
      <w:r w:rsidR="00BD5866">
        <w:t>. Для этого в ТГУ приступают</w:t>
      </w:r>
      <w:r w:rsidR="00BD5866" w:rsidRPr="00BA1A40">
        <w:t xml:space="preserve"> к исследованию цифровых следов всех </w:t>
      </w:r>
      <w:r w:rsidR="00BD5866">
        <w:t xml:space="preserve">обучающихся. </w:t>
      </w:r>
      <w:r w:rsidR="00BD5866" w:rsidRPr="00BA1A40">
        <w:t xml:space="preserve"> </w:t>
      </w:r>
    </w:p>
    <w:p w:rsidR="00FE68B3" w:rsidRPr="00BA1A40" w:rsidRDefault="00FE68B3" w:rsidP="00FE68B3">
      <w:pPr>
        <w:ind w:firstLine="708"/>
      </w:pPr>
      <w:r>
        <w:t xml:space="preserve">– </w:t>
      </w:r>
      <w:r w:rsidR="00BD5866">
        <w:t>Э</w:t>
      </w:r>
      <w:r w:rsidR="00ED0163" w:rsidRPr="00ED0163">
        <w:rPr>
          <w:i/>
        </w:rPr>
        <w:t xml:space="preserve">то поможет нам понять, какие направления и какие проекты выпускникам было бы интересно поддержать, </w:t>
      </w:r>
      <w:r w:rsidR="0063660A">
        <w:rPr>
          <w:i/>
        </w:rPr>
        <w:t xml:space="preserve">и </w:t>
      </w:r>
      <w:r w:rsidR="00ED0163" w:rsidRPr="00ED0163">
        <w:rPr>
          <w:i/>
        </w:rPr>
        <w:t xml:space="preserve">спланировать программу дистанционных мероприятий.  </w:t>
      </w:r>
      <w:proofErr w:type="gramStart"/>
      <w:r w:rsidRPr="00ED0163">
        <w:rPr>
          <w:i/>
        </w:rPr>
        <w:t xml:space="preserve">Через сообщество выпускников связь с </w:t>
      </w:r>
      <w:proofErr w:type="spellStart"/>
      <w:r w:rsidR="00ED0163" w:rsidRPr="00ED0163">
        <w:rPr>
          <w:i/>
        </w:rPr>
        <w:t>alma</w:t>
      </w:r>
      <w:proofErr w:type="spellEnd"/>
      <w:r w:rsidR="00ED0163" w:rsidRPr="00ED0163">
        <w:rPr>
          <w:i/>
        </w:rPr>
        <w:t xml:space="preserve"> </w:t>
      </w:r>
      <w:proofErr w:type="spellStart"/>
      <w:r w:rsidR="00ED0163" w:rsidRPr="00ED0163">
        <w:rPr>
          <w:i/>
        </w:rPr>
        <w:t>mater</w:t>
      </w:r>
      <w:proofErr w:type="spellEnd"/>
      <w:r w:rsidR="00ED0163" w:rsidRPr="00ED0163">
        <w:rPr>
          <w:i/>
        </w:rPr>
        <w:t xml:space="preserve"> </w:t>
      </w:r>
      <w:r w:rsidRPr="00ED0163">
        <w:rPr>
          <w:i/>
        </w:rPr>
        <w:t xml:space="preserve">должна быть у всех, кто </w:t>
      </w:r>
      <w:r w:rsidR="00ED0163" w:rsidRPr="00ED0163">
        <w:rPr>
          <w:i/>
        </w:rPr>
        <w:t>окончил Тольяттинский госуниверситет</w:t>
      </w:r>
      <w:proofErr w:type="gramEnd"/>
      <w:r w:rsidR="00ED0163">
        <w:t xml:space="preserve">, – говорит Мария Сахарова. </w:t>
      </w:r>
    </w:p>
    <w:p w:rsidR="000B05BD" w:rsidRDefault="00B841CE" w:rsidP="000B05BD">
      <w:pPr>
        <w:ind w:firstLine="708"/>
      </w:pPr>
      <w:r>
        <w:t xml:space="preserve">Организаторы </w:t>
      </w:r>
      <w:r w:rsidR="00B17A4F" w:rsidRPr="00B17A4F">
        <w:t>IV Международного форума «</w:t>
      </w:r>
      <w:proofErr w:type="spellStart"/>
      <w:r w:rsidR="00B17A4F" w:rsidRPr="00B17A4F">
        <w:t>Эндаументы</w:t>
      </w:r>
      <w:proofErr w:type="spellEnd"/>
      <w:r w:rsidR="00B17A4F" w:rsidRPr="00B17A4F">
        <w:t xml:space="preserve">. Пространство соучастия» </w:t>
      </w:r>
      <w:r>
        <w:t xml:space="preserve">– </w:t>
      </w:r>
      <w:r w:rsidRPr="00F95662">
        <w:t>Благотворительн</w:t>
      </w:r>
      <w:r>
        <w:t>ый</w:t>
      </w:r>
      <w:r w:rsidRPr="00F95662">
        <w:t xml:space="preserve"> фонд Владимира Потанина и Московск</w:t>
      </w:r>
      <w:r>
        <w:t>ая</w:t>
      </w:r>
      <w:r w:rsidRPr="00F95662">
        <w:t xml:space="preserve"> школы управления СКОЛКОВО</w:t>
      </w:r>
      <w:r w:rsidR="000B05BD" w:rsidRPr="00E91E73">
        <w:t xml:space="preserve"> при под</w:t>
      </w:r>
      <w:r>
        <w:t xml:space="preserve">держке Минэкономразвития России. </w:t>
      </w:r>
      <w:r w:rsidR="000B05BD">
        <w:t xml:space="preserve">На форуме были представлены лучшие практики и новые инструменты для продвижения модели целевого капитала, обсуждались способы повышения устойчивости социальной сферы. </w:t>
      </w:r>
    </w:p>
    <w:p w:rsidR="000B05BD" w:rsidRDefault="000B05BD" w:rsidP="000B05BD">
      <w:pPr>
        <w:ind w:firstLine="708"/>
      </w:pPr>
      <w:r>
        <w:t xml:space="preserve">В работе дискуссионной площадки </w:t>
      </w:r>
      <w:r w:rsidRPr="00AD617D">
        <w:rPr>
          <w:b/>
        </w:rPr>
        <w:t>«</w:t>
      </w:r>
      <w:r w:rsidRPr="00AD617D">
        <w:rPr>
          <w:rStyle w:val="a3"/>
          <w:b w:val="0"/>
        </w:rPr>
        <w:t xml:space="preserve">Использование цифровых следов для развития </w:t>
      </w:r>
      <w:proofErr w:type="spellStart"/>
      <w:r w:rsidRPr="00AD617D">
        <w:rPr>
          <w:rStyle w:val="a3"/>
          <w:b w:val="0"/>
        </w:rPr>
        <w:t>эндаументов</w:t>
      </w:r>
      <w:proofErr w:type="spellEnd"/>
      <w:r w:rsidRPr="00AD617D">
        <w:rPr>
          <w:rStyle w:val="a3"/>
          <w:b w:val="0"/>
        </w:rPr>
        <w:t>» принял</w:t>
      </w:r>
      <w:r>
        <w:rPr>
          <w:rStyle w:val="a3"/>
          <w:b w:val="0"/>
        </w:rPr>
        <w:t>и</w:t>
      </w:r>
      <w:r w:rsidRPr="00AD617D">
        <w:rPr>
          <w:rStyle w:val="a3"/>
          <w:b w:val="0"/>
        </w:rPr>
        <w:t xml:space="preserve"> участие </w:t>
      </w:r>
      <w:r>
        <w:t>ректор Томского государственного университета</w:t>
      </w:r>
      <w:r w:rsidRPr="006524AE">
        <w:rPr>
          <w:b/>
        </w:rPr>
        <w:t xml:space="preserve"> </w:t>
      </w:r>
      <w:r w:rsidRPr="0059102E">
        <w:rPr>
          <w:b/>
        </w:rPr>
        <w:t xml:space="preserve">Эдуард </w:t>
      </w:r>
      <w:proofErr w:type="spellStart"/>
      <w:r w:rsidRPr="0059102E">
        <w:rPr>
          <w:b/>
        </w:rPr>
        <w:t>Галажинский</w:t>
      </w:r>
      <w:proofErr w:type="spellEnd"/>
      <w:r>
        <w:rPr>
          <w:b/>
        </w:rPr>
        <w:t xml:space="preserve">, </w:t>
      </w:r>
      <w:r w:rsidRPr="006524AE">
        <w:t xml:space="preserve">ректор Северо-Восточного федерального университета им. М.К. </w:t>
      </w:r>
      <w:proofErr w:type="spellStart"/>
      <w:r w:rsidRPr="006524AE">
        <w:t>Аммосова</w:t>
      </w:r>
      <w:proofErr w:type="spellEnd"/>
      <w:r w:rsidRPr="006524AE">
        <w:t xml:space="preserve"> </w:t>
      </w:r>
      <w:r w:rsidRPr="006524AE">
        <w:rPr>
          <w:b/>
        </w:rPr>
        <w:t>Анатолий Николаев,</w:t>
      </w:r>
      <w:r w:rsidRPr="006524AE">
        <w:t xml:space="preserve"> вице-президент по развитию сообщества и коммуникациям </w:t>
      </w:r>
      <w:proofErr w:type="spellStart"/>
      <w:r w:rsidRPr="006524AE">
        <w:t>Сколковского</w:t>
      </w:r>
      <w:proofErr w:type="spellEnd"/>
      <w:r w:rsidRPr="006524AE">
        <w:t xml:space="preserve"> института науки и технологий</w:t>
      </w:r>
      <w:r w:rsidRPr="006524AE">
        <w:rPr>
          <w:b/>
        </w:rPr>
        <w:t xml:space="preserve"> Алексей Ситников</w:t>
      </w:r>
      <w:r>
        <w:rPr>
          <w:b/>
        </w:rPr>
        <w:t xml:space="preserve">, </w:t>
      </w:r>
      <w:r w:rsidRPr="000B05BD">
        <w:t>а также</w:t>
      </w:r>
      <w:r w:rsidR="00E02496" w:rsidRPr="00E02496">
        <w:t xml:space="preserve"> начальник управления по воспитательной и социальной работе Т</w:t>
      </w:r>
      <w:r w:rsidR="00E02496">
        <w:t>ольяттинского госуниверситета</w:t>
      </w:r>
      <w:r w:rsidR="00E02496" w:rsidRPr="00E02496">
        <w:t xml:space="preserve">, руководитель программы развития «Формирование полноценной системы </w:t>
      </w:r>
      <w:proofErr w:type="spellStart"/>
      <w:r w:rsidR="00E02496" w:rsidRPr="00E02496">
        <w:t>франдрайзинга</w:t>
      </w:r>
      <w:proofErr w:type="spellEnd"/>
      <w:r w:rsidR="00E02496" w:rsidRPr="00E02496">
        <w:t xml:space="preserve"> в Тольяттинско</w:t>
      </w:r>
      <w:r w:rsidR="00E02496">
        <w:t xml:space="preserve">м государственном университете» </w:t>
      </w:r>
      <w:r w:rsidR="0063660A" w:rsidRPr="00E02496">
        <w:rPr>
          <w:b/>
        </w:rPr>
        <w:t>Мария Сахарова</w:t>
      </w:r>
      <w:r w:rsidR="0063660A" w:rsidRPr="0063660A">
        <w:t>.</w:t>
      </w:r>
      <w:r w:rsidR="0063660A">
        <w:rPr>
          <w:b/>
        </w:rPr>
        <w:t xml:space="preserve"> </w:t>
      </w:r>
      <w:r>
        <w:t xml:space="preserve"> Модератор дискуссии </w:t>
      </w:r>
      <w:r>
        <w:lastRenderedPageBreak/>
        <w:t>– научный руководитель лаборатории наук о больших данных и проблемах общества</w:t>
      </w:r>
      <w:r w:rsidRPr="006524AE">
        <w:t xml:space="preserve"> </w:t>
      </w:r>
      <w:r>
        <w:t xml:space="preserve">Томского государственного университета </w:t>
      </w:r>
      <w:r w:rsidRPr="006524AE">
        <w:rPr>
          <w:b/>
        </w:rPr>
        <w:t>Михаил Мягков</w:t>
      </w:r>
      <w:r>
        <w:t xml:space="preserve">.  </w:t>
      </w:r>
    </w:p>
    <w:p w:rsidR="000B05BD" w:rsidRDefault="000B05BD" w:rsidP="0059102E">
      <w:pPr>
        <w:ind w:firstLine="708"/>
      </w:pPr>
    </w:p>
    <w:p w:rsidR="00141E4D" w:rsidRDefault="00AD617D" w:rsidP="00141E4D">
      <w:pPr>
        <w:ind w:firstLine="708"/>
      </w:pPr>
      <w:r>
        <w:rPr>
          <w:b/>
        </w:rPr>
        <w:t>*</w:t>
      </w:r>
      <w:proofErr w:type="spellStart"/>
      <w:r w:rsidR="00141E4D" w:rsidRPr="003B52D6">
        <w:rPr>
          <w:b/>
        </w:rPr>
        <w:t>Эндаумент</w:t>
      </w:r>
      <w:proofErr w:type="spellEnd"/>
      <w:r w:rsidR="00141E4D" w:rsidRPr="00141E4D">
        <w:t xml:space="preserve"> –  </w:t>
      </w:r>
      <w:r w:rsidR="00E91E73">
        <w:rPr>
          <w:rStyle w:val="extended-textshort"/>
        </w:rPr>
        <w:t xml:space="preserve">это целевой фонд, предназначенный для использования в некоммерческих целях организации. </w:t>
      </w:r>
      <w:r w:rsidR="00141E4D" w:rsidRPr="00141E4D">
        <w:t xml:space="preserve"> </w:t>
      </w:r>
      <w:proofErr w:type="spellStart"/>
      <w:r w:rsidR="00141E4D" w:rsidRPr="00141E4D">
        <w:t>Эндаумент</w:t>
      </w:r>
      <w:proofErr w:type="spellEnd"/>
      <w:r w:rsidR="00141E4D" w:rsidRPr="00141E4D">
        <w:t xml:space="preserve"> создаёт долгосрочную перспективу</w:t>
      </w:r>
      <w:r w:rsidR="00E91E73" w:rsidRPr="00E91E73">
        <w:t xml:space="preserve"> </w:t>
      </w:r>
      <w:r w:rsidR="00E91E73" w:rsidRPr="00141E4D">
        <w:t>развития</w:t>
      </w:r>
      <w:r w:rsidR="00141E4D" w:rsidRPr="00141E4D">
        <w:t xml:space="preserve">, а также даёт возможность избежать рисков, которые могут возникнуть </w:t>
      </w:r>
      <w:r w:rsidR="00E91E73">
        <w:t>в</w:t>
      </w:r>
      <w:r w:rsidR="00141E4D" w:rsidRPr="00141E4D">
        <w:t xml:space="preserve"> результате изменения условий рынка.</w:t>
      </w:r>
      <w:r w:rsidR="00141E4D">
        <w:t xml:space="preserve"> </w:t>
      </w:r>
    </w:p>
    <w:p w:rsidR="00141E4D" w:rsidRDefault="00141E4D" w:rsidP="00652D6D">
      <w:pPr>
        <w:ind w:firstLine="708"/>
        <w:rPr>
          <w:rFonts w:eastAsia="Times New Roman"/>
          <w:color w:val="auto"/>
          <w:lang w:eastAsia="ru-RU"/>
        </w:rPr>
      </w:pPr>
      <w:proofErr w:type="spellStart"/>
      <w:r w:rsidRPr="00141E4D">
        <w:rPr>
          <w:rFonts w:eastAsia="Times New Roman"/>
          <w:color w:val="auto"/>
          <w:lang w:eastAsia="ru-RU"/>
        </w:rPr>
        <w:t>Эндаумент</w:t>
      </w:r>
      <w:proofErr w:type="spellEnd"/>
      <w:r w:rsidRPr="00141E4D">
        <w:rPr>
          <w:rFonts w:eastAsia="Times New Roman"/>
          <w:color w:val="auto"/>
          <w:lang w:eastAsia="ru-RU"/>
        </w:rPr>
        <w:t xml:space="preserve">-фонд может применяется только в </w:t>
      </w:r>
      <w:r>
        <w:rPr>
          <w:rFonts w:eastAsia="Times New Roman"/>
          <w:color w:val="auto"/>
          <w:lang w:eastAsia="ru-RU"/>
        </w:rPr>
        <w:t>следующих</w:t>
      </w:r>
      <w:r w:rsidRPr="00141E4D">
        <w:rPr>
          <w:rFonts w:eastAsia="Times New Roman"/>
          <w:color w:val="auto"/>
          <w:lang w:eastAsia="ru-RU"/>
        </w:rPr>
        <w:t xml:space="preserve"> сферах деятельности:</w:t>
      </w:r>
      <w:r w:rsidR="00652D6D">
        <w:rPr>
          <w:rFonts w:eastAsia="Times New Roman"/>
          <w:color w:val="auto"/>
          <w:lang w:eastAsia="ru-RU"/>
        </w:rPr>
        <w:t xml:space="preserve"> </w:t>
      </w:r>
      <w:r w:rsidRPr="00141E4D">
        <w:rPr>
          <w:rFonts w:eastAsia="Times New Roman"/>
          <w:color w:val="auto"/>
          <w:lang w:eastAsia="ru-RU"/>
        </w:rPr>
        <w:t>образование</w:t>
      </w:r>
      <w:r w:rsidR="00652D6D">
        <w:rPr>
          <w:rFonts w:eastAsia="Times New Roman"/>
          <w:color w:val="auto"/>
          <w:lang w:eastAsia="ru-RU"/>
        </w:rPr>
        <w:t xml:space="preserve">, наука, здравоохранение, культура, </w:t>
      </w:r>
      <w:r w:rsidRPr="00141E4D">
        <w:rPr>
          <w:rFonts w:eastAsia="Times New Roman"/>
          <w:color w:val="auto"/>
          <w:lang w:eastAsia="ru-RU"/>
        </w:rPr>
        <w:t>физическая культура и спорт (за исключением профессионального спорта)</w:t>
      </w:r>
      <w:r w:rsidR="00652D6D">
        <w:rPr>
          <w:rFonts w:eastAsia="Times New Roman"/>
          <w:color w:val="auto"/>
          <w:lang w:eastAsia="ru-RU"/>
        </w:rPr>
        <w:t xml:space="preserve">, искусство, архивное дело, </w:t>
      </w:r>
      <w:r w:rsidRPr="00141E4D">
        <w:rPr>
          <w:rFonts w:eastAsia="Times New Roman"/>
          <w:color w:val="auto"/>
          <w:lang w:eastAsia="ru-RU"/>
        </w:rPr>
        <w:t>социальная помощь (</w:t>
      </w:r>
      <w:r w:rsidR="00652D6D">
        <w:rPr>
          <w:rFonts w:eastAsia="Times New Roman"/>
          <w:color w:val="auto"/>
          <w:lang w:eastAsia="ru-RU"/>
        </w:rPr>
        <w:t xml:space="preserve">поддержка), охрана окружающей среды, </w:t>
      </w:r>
      <w:r w:rsidRPr="00141E4D">
        <w:rPr>
          <w:rFonts w:eastAsia="Times New Roman"/>
          <w:color w:val="auto"/>
          <w:lang w:eastAsia="ru-RU"/>
        </w:rPr>
        <w:t>оказание гражданам бесплатной юридической помощи и осуществление их правового просвещения.</w:t>
      </w:r>
    </w:p>
    <w:p w:rsidR="001A7EAD" w:rsidRDefault="001A7EAD" w:rsidP="00652D6D">
      <w:pPr>
        <w:ind w:firstLine="708"/>
        <w:rPr>
          <w:rFonts w:eastAsia="Times New Roman"/>
          <w:color w:val="auto"/>
          <w:lang w:eastAsia="ru-RU"/>
        </w:rPr>
      </w:pPr>
    </w:p>
    <w:p w:rsidR="001A7EAD" w:rsidRDefault="001A7EAD" w:rsidP="00652D6D">
      <w:pPr>
        <w:ind w:firstLine="708"/>
        <w:rPr>
          <w:rFonts w:eastAsia="Times New Roman"/>
          <w:color w:val="auto"/>
          <w:lang w:eastAsia="ru-RU"/>
        </w:rPr>
      </w:pPr>
    </w:p>
    <w:p w:rsidR="001A7EAD" w:rsidRDefault="001A7EAD" w:rsidP="00652D6D">
      <w:pPr>
        <w:ind w:firstLine="708"/>
        <w:rPr>
          <w:rFonts w:eastAsia="Times New Roman"/>
          <w:color w:val="auto"/>
          <w:lang w:eastAsia="ru-RU"/>
        </w:rPr>
      </w:pPr>
      <w:bookmarkStart w:id="0" w:name="_GoBack"/>
      <w:bookmarkEnd w:id="0"/>
    </w:p>
    <w:sectPr w:rsidR="001A7EAD" w:rsidSect="00141E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A9C"/>
    <w:multiLevelType w:val="multilevel"/>
    <w:tmpl w:val="9778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7A"/>
    <w:rsid w:val="000B05BD"/>
    <w:rsid w:val="00141E4D"/>
    <w:rsid w:val="001A7EAD"/>
    <w:rsid w:val="001C3BC5"/>
    <w:rsid w:val="002421E6"/>
    <w:rsid w:val="002A56DC"/>
    <w:rsid w:val="00335150"/>
    <w:rsid w:val="003B52D6"/>
    <w:rsid w:val="003F5CF4"/>
    <w:rsid w:val="00462B3F"/>
    <w:rsid w:val="00473EE3"/>
    <w:rsid w:val="004969C9"/>
    <w:rsid w:val="005554C1"/>
    <w:rsid w:val="0059102E"/>
    <w:rsid w:val="00596BF7"/>
    <w:rsid w:val="005A32B2"/>
    <w:rsid w:val="005E4DD4"/>
    <w:rsid w:val="0063660A"/>
    <w:rsid w:val="006524AE"/>
    <w:rsid w:val="00652D6D"/>
    <w:rsid w:val="00886ECA"/>
    <w:rsid w:val="008B2BDE"/>
    <w:rsid w:val="009558F1"/>
    <w:rsid w:val="00985322"/>
    <w:rsid w:val="009F2E17"/>
    <w:rsid w:val="00AD617D"/>
    <w:rsid w:val="00B1774E"/>
    <w:rsid w:val="00B17A4F"/>
    <w:rsid w:val="00B841CE"/>
    <w:rsid w:val="00BA1A40"/>
    <w:rsid w:val="00BD5866"/>
    <w:rsid w:val="00C420F7"/>
    <w:rsid w:val="00C77DDF"/>
    <w:rsid w:val="00C81600"/>
    <w:rsid w:val="00D4127F"/>
    <w:rsid w:val="00D82B7A"/>
    <w:rsid w:val="00E02496"/>
    <w:rsid w:val="00E42E16"/>
    <w:rsid w:val="00E80FFB"/>
    <w:rsid w:val="00E91E73"/>
    <w:rsid w:val="00ED0163"/>
    <w:rsid w:val="00EE723F"/>
    <w:rsid w:val="00F072D4"/>
    <w:rsid w:val="00F12702"/>
    <w:rsid w:val="00F4581D"/>
    <w:rsid w:val="00F95662"/>
    <w:rsid w:val="00FB2E51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4A84A-5786-4B3F-ABAB-C1D83458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4969C9"/>
  </w:style>
  <w:style w:type="character" w:styleId="a3">
    <w:name w:val="Strong"/>
    <w:basedOn w:val="a0"/>
    <w:uiPriority w:val="22"/>
    <w:qFormat/>
    <w:rsid w:val="00335150"/>
    <w:rPr>
      <w:b/>
      <w:bCs/>
    </w:rPr>
  </w:style>
  <w:style w:type="character" w:customStyle="1" w:styleId="extended-textshort">
    <w:name w:val="extended-text__short"/>
    <w:basedOn w:val="a0"/>
    <w:rsid w:val="00E9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2020-11-17T09:55:00Z</dcterms:created>
  <dcterms:modified xsi:type="dcterms:W3CDTF">2020-11-17T11:03:00Z</dcterms:modified>
</cp:coreProperties>
</file>