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06"/>
        <w:gridCol w:w="4532"/>
      </w:tblGrid>
      <w:tr w:rsidR="008575D2" w:rsidRPr="00AD391B" w14:paraId="1F5A6DBA" w14:textId="77777777" w:rsidTr="0059493F">
        <w:tc>
          <w:tcPr>
            <w:tcW w:w="4785" w:type="dxa"/>
            <w:shd w:val="clear" w:color="auto" w:fill="auto"/>
          </w:tcPr>
          <w:p w14:paraId="5E323358" w14:textId="77777777" w:rsidR="008575D2" w:rsidRPr="002261EE" w:rsidRDefault="008575D2" w:rsidP="00AC3959">
            <w:pPr>
              <w:spacing w:after="0" w:line="240" w:lineRule="auto"/>
            </w:pPr>
            <w:r>
              <w:rPr>
                <w:rFonts w:ascii="Cambria" w:hAnsi="Cambria"/>
                <w:noProof/>
                <w:lang w:eastAsia="ru-RU"/>
              </w:rPr>
              <w:drawing>
                <wp:inline distT="0" distB="0" distL="0" distR="0" wp14:anchorId="3D805EA8" wp14:editId="00BC235C">
                  <wp:extent cx="3084830" cy="612140"/>
                  <wp:effectExtent l="19050" t="0" r="1270" b="0"/>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srcRect/>
                          <a:stretch>
                            <a:fillRect/>
                          </a:stretch>
                        </pic:blipFill>
                        <pic:spPr bwMode="auto">
                          <a:xfrm>
                            <a:off x="0" y="0"/>
                            <a:ext cx="3084830" cy="612140"/>
                          </a:xfrm>
                          <a:prstGeom prst="rect">
                            <a:avLst/>
                          </a:prstGeom>
                          <a:noFill/>
                          <a:ln w="9525">
                            <a:noFill/>
                            <a:miter lim="800000"/>
                            <a:headEnd/>
                            <a:tailEnd/>
                          </a:ln>
                        </pic:spPr>
                      </pic:pic>
                    </a:graphicData>
                  </a:graphic>
                </wp:inline>
              </w:drawing>
            </w:r>
          </w:p>
        </w:tc>
        <w:tc>
          <w:tcPr>
            <w:tcW w:w="4786" w:type="dxa"/>
            <w:shd w:val="clear" w:color="auto" w:fill="auto"/>
          </w:tcPr>
          <w:p w14:paraId="46E8A590" w14:textId="77777777" w:rsidR="008575D2" w:rsidRPr="008334D7" w:rsidRDefault="008575D2" w:rsidP="00AC3959">
            <w:pPr>
              <w:spacing w:after="0" w:line="240" w:lineRule="auto"/>
              <w:jc w:val="right"/>
              <w:rPr>
                <w:rFonts w:ascii="Cambria" w:hAnsi="Cambria"/>
                <w:b/>
                <w:color w:val="1F497D"/>
                <w:sz w:val="28"/>
                <w:szCs w:val="28"/>
              </w:rPr>
            </w:pPr>
            <w:r w:rsidRPr="008334D7">
              <w:rPr>
                <w:rFonts w:ascii="Cambria" w:hAnsi="Cambria"/>
                <w:b/>
                <w:color w:val="1F497D"/>
                <w:sz w:val="28"/>
                <w:szCs w:val="28"/>
              </w:rPr>
              <w:t>Тольятти</w:t>
            </w:r>
          </w:p>
          <w:p w14:paraId="6624630C" w14:textId="77777777" w:rsidR="008575D2" w:rsidRPr="008334D7" w:rsidRDefault="008575D2" w:rsidP="00AC3959">
            <w:pPr>
              <w:spacing w:after="0" w:line="240" w:lineRule="auto"/>
              <w:jc w:val="right"/>
              <w:rPr>
                <w:rFonts w:ascii="Cambria" w:hAnsi="Cambria"/>
                <w:b/>
                <w:color w:val="1F497D"/>
                <w:sz w:val="28"/>
                <w:szCs w:val="28"/>
              </w:rPr>
            </w:pPr>
            <w:r w:rsidRPr="008334D7">
              <w:rPr>
                <w:rFonts w:ascii="Cambria" w:hAnsi="Cambria"/>
                <w:b/>
                <w:color w:val="1F497D"/>
                <w:sz w:val="28"/>
                <w:szCs w:val="28"/>
              </w:rPr>
              <w:t>Белорусская, 14</w:t>
            </w:r>
          </w:p>
          <w:p w14:paraId="1CF8A61E" w14:textId="77777777" w:rsidR="008575D2" w:rsidRPr="008334D7" w:rsidRDefault="008575D2" w:rsidP="00AC3959">
            <w:pPr>
              <w:spacing w:after="0" w:line="240" w:lineRule="auto"/>
              <w:jc w:val="right"/>
              <w:rPr>
                <w:rFonts w:ascii="Cambria" w:hAnsi="Cambria"/>
                <w:b/>
                <w:color w:val="1F497D"/>
                <w:sz w:val="28"/>
                <w:szCs w:val="28"/>
              </w:rPr>
            </w:pPr>
            <w:r w:rsidRPr="008334D7">
              <w:rPr>
                <w:rFonts w:ascii="Cambria" w:hAnsi="Cambria"/>
                <w:b/>
                <w:color w:val="1F497D"/>
                <w:sz w:val="28"/>
                <w:szCs w:val="28"/>
              </w:rPr>
              <w:t>8 8482 54-64-14</w:t>
            </w:r>
          </w:p>
          <w:p w14:paraId="0A098FD0" w14:textId="77777777" w:rsidR="008575D2" w:rsidRPr="008334D7" w:rsidRDefault="008575D2" w:rsidP="00AC3959">
            <w:pPr>
              <w:spacing w:after="0" w:line="240" w:lineRule="auto"/>
              <w:jc w:val="right"/>
              <w:rPr>
                <w:rFonts w:ascii="Cambria" w:hAnsi="Cambria"/>
                <w:b/>
                <w:color w:val="1F497D"/>
                <w:sz w:val="28"/>
                <w:szCs w:val="28"/>
              </w:rPr>
            </w:pPr>
            <w:r w:rsidRPr="008334D7">
              <w:rPr>
                <w:rFonts w:ascii="Cambria" w:hAnsi="Cambria"/>
                <w:b/>
                <w:color w:val="1F497D"/>
                <w:sz w:val="28"/>
                <w:szCs w:val="28"/>
              </w:rPr>
              <w:t>8</w:t>
            </w:r>
            <w:r>
              <w:rPr>
                <w:rFonts w:ascii="Cambria" w:hAnsi="Cambria"/>
                <w:b/>
                <w:color w:val="1F497D"/>
                <w:sz w:val="28"/>
                <w:szCs w:val="28"/>
              </w:rPr>
              <w:t> </w:t>
            </w:r>
            <w:r w:rsidRPr="008334D7">
              <w:rPr>
                <w:rFonts w:ascii="Cambria" w:hAnsi="Cambria"/>
                <w:b/>
                <w:color w:val="1F497D"/>
                <w:sz w:val="28"/>
                <w:szCs w:val="28"/>
              </w:rPr>
              <w:t>8482 53-93-92</w:t>
            </w:r>
          </w:p>
          <w:p w14:paraId="2BDED9E8" w14:textId="77777777" w:rsidR="008575D2" w:rsidRPr="008334D7" w:rsidRDefault="008575D2" w:rsidP="00AC3959">
            <w:pPr>
              <w:spacing w:after="0" w:line="240" w:lineRule="auto"/>
              <w:jc w:val="right"/>
            </w:pPr>
            <w:r w:rsidRPr="002261EE">
              <w:rPr>
                <w:rFonts w:ascii="Cambria" w:hAnsi="Cambria"/>
                <w:b/>
                <w:color w:val="1F497D"/>
                <w:sz w:val="28"/>
                <w:szCs w:val="28"/>
              </w:rPr>
              <w:t>press</w:t>
            </w:r>
            <w:r w:rsidRPr="008334D7">
              <w:rPr>
                <w:rFonts w:ascii="Cambria" w:hAnsi="Cambria"/>
                <w:b/>
                <w:color w:val="1F497D"/>
                <w:sz w:val="28"/>
                <w:szCs w:val="28"/>
              </w:rPr>
              <w:t>.</w:t>
            </w:r>
            <w:r w:rsidRPr="002261EE">
              <w:rPr>
                <w:rFonts w:ascii="Cambria" w:hAnsi="Cambria"/>
                <w:b/>
                <w:color w:val="1F497D"/>
                <w:sz w:val="28"/>
                <w:szCs w:val="28"/>
              </w:rPr>
              <w:t>tgu</w:t>
            </w:r>
            <w:r w:rsidRPr="008334D7">
              <w:rPr>
                <w:rFonts w:ascii="Cambria" w:hAnsi="Cambria"/>
                <w:b/>
                <w:color w:val="1F497D"/>
                <w:sz w:val="28"/>
                <w:szCs w:val="28"/>
              </w:rPr>
              <w:t>@</w:t>
            </w:r>
            <w:r w:rsidRPr="002261EE">
              <w:rPr>
                <w:rFonts w:ascii="Cambria" w:hAnsi="Cambria"/>
                <w:b/>
                <w:color w:val="1F497D"/>
                <w:sz w:val="28"/>
                <w:szCs w:val="28"/>
              </w:rPr>
              <w:t>yandex</w:t>
            </w:r>
            <w:r w:rsidRPr="008334D7">
              <w:rPr>
                <w:rFonts w:ascii="Cambria" w:hAnsi="Cambria"/>
                <w:b/>
                <w:color w:val="1F497D"/>
                <w:sz w:val="28"/>
                <w:szCs w:val="28"/>
              </w:rPr>
              <w:t>.</w:t>
            </w:r>
            <w:r w:rsidRPr="002261EE">
              <w:rPr>
                <w:rFonts w:ascii="Cambria" w:hAnsi="Cambria"/>
                <w:b/>
                <w:color w:val="1F497D"/>
                <w:sz w:val="28"/>
                <w:szCs w:val="28"/>
              </w:rPr>
              <w:t>ru</w:t>
            </w:r>
          </w:p>
        </w:tc>
      </w:tr>
    </w:tbl>
    <w:p w14:paraId="2E070E0E" w14:textId="77777777" w:rsidR="00156D83" w:rsidRDefault="00156D83" w:rsidP="00C8179D">
      <w:pPr>
        <w:spacing w:line="240" w:lineRule="auto"/>
        <w:jc w:val="center"/>
        <w:rPr>
          <w:rFonts w:ascii="Cambria" w:hAnsi="Cambria"/>
          <w:b/>
          <w:color w:val="1F497D"/>
          <w:sz w:val="28"/>
          <w:szCs w:val="28"/>
        </w:rPr>
      </w:pPr>
    </w:p>
    <w:p w14:paraId="02DAECA1" w14:textId="77777777" w:rsidR="00BA42E5" w:rsidRDefault="00BA42E5" w:rsidP="00BA42E5">
      <w:pPr>
        <w:spacing w:line="240" w:lineRule="auto"/>
        <w:jc w:val="center"/>
        <w:rPr>
          <w:rFonts w:ascii="Cambria" w:hAnsi="Cambria"/>
          <w:b/>
          <w:color w:val="1F497D"/>
          <w:sz w:val="28"/>
          <w:szCs w:val="28"/>
        </w:rPr>
      </w:pPr>
    </w:p>
    <w:p w14:paraId="5A53CA8E" w14:textId="2005B3D5" w:rsidR="00C35AE6" w:rsidRPr="00641F95" w:rsidRDefault="00641F95" w:rsidP="00641F95">
      <w:pPr>
        <w:spacing w:line="240" w:lineRule="auto"/>
        <w:jc w:val="center"/>
        <w:rPr>
          <w:rFonts w:ascii="Cambria" w:hAnsi="Cambria"/>
          <w:b/>
          <w:color w:val="1F497D"/>
          <w:sz w:val="28"/>
          <w:szCs w:val="28"/>
        </w:rPr>
      </w:pPr>
      <w:r w:rsidRPr="00641F95">
        <w:rPr>
          <w:rFonts w:ascii="Cambria" w:hAnsi="Cambria"/>
          <w:b/>
          <w:color w:val="1F497D"/>
          <w:sz w:val="28"/>
          <w:szCs w:val="28"/>
        </w:rPr>
        <w:t>Цифровые инновации ТГУ оценили в министерстве</w:t>
      </w:r>
    </w:p>
    <w:p w14:paraId="5B8E92B5" w14:textId="77777777" w:rsidR="00C35AE6" w:rsidRPr="00C8179D" w:rsidRDefault="00C35AE6" w:rsidP="00C35AE6">
      <w:pPr>
        <w:spacing w:line="240" w:lineRule="auto"/>
        <w:jc w:val="center"/>
        <w:rPr>
          <w:rFonts w:ascii="Cambria" w:hAnsi="Cambria"/>
          <w:b/>
          <w:color w:val="1F497D"/>
          <w:sz w:val="28"/>
          <w:szCs w:val="28"/>
        </w:rPr>
      </w:pPr>
    </w:p>
    <w:p w14:paraId="1816F558" w14:textId="066FE97C" w:rsidR="0090435E" w:rsidRPr="002D4612" w:rsidRDefault="00641F95" w:rsidP="0090435E">
      <w:pPr>
        <w:spacing w:after="0"/>
        <w:ind w:firstLine="708"/>
        <w:jc w:val="both"/>
        <w:rPr>
          <w:b/>
          <w:shd w:val="clear" w:color="auto" w:fill="FFFFFF"/>
        </w:rPr>
      </w:pPr>
      <w:r w:rsidRPr="00641F95">
        <w:rPr>
          <w:b/>
          <w:shd w:val="clear" w:color="auto" w:fill="FFFFFF"/>
        </w:rPr>
        <w:t>Федеральная инновационная площадка (ФИП) Тольяттинского госуниверситета «Цифровая трансформация процессов университета («Умный университет»)» признана одной из лучших в стране. Опыт тольяттинского вуза будет представлен 24 ноября на семинаре Министерства науки и высшего образования РФ «Эффективные модели деятельности инновационной инфраструктуры в сфере высшего образования».</w:t>
      </w:r>
    </w:p>
    <w:p w14:paraId="7F309826" w14:textId="77777777" w:rsidR="00C35AE6" w:rsidRDefault="00C35AE6" w:rsidP="00C35AE6">
      <w:pPr>
        <w:spacing w:after="0" w:line="240" w:lineRule="auto"/>
        <w:ind w:firstLine="708"/>
        <w:jc w:val="both"/>
      </w:pPr>
    </w:p>
    <w:p w14:paraId="56C8B9EF" w14:textId="484487E8" w:rsidR="00641F95" w:rsidRPr="00641F95" w:rsidRDefault="00641F95" w:rsidP="00641F95">
      <w:pPr>
        <w:spacing w:after="0"/>
        <w:ind w:firstLine="708"/>
        <w:jc w:val="both"/>
        <w:rPr>
          <w:shd w:val="clear" w:color="auto" w:fill="FFFFFF"/>
        </w:rPr>
      </w:pPr>
      <w:r w:rsidRPr="00641F95">
        <w:rPr>
          <w:shd w:val="clear" w:color="auto" w:fill="FFFFFF"/>
        </w:rPr>
        <w:t xml:space="preserve">Статус ФИП присваивается организациям, реализующим инновационные проекты или программы, которые имеют существенное значение для модернизации и развития системы образования с учётом основных направлений социально-экономического развития страны. </w:t>
      </w:r>
      <w:proofErr w:type="spellStart"/>
      <w:r w:rsidRPr="00641F95">
        <w:rPr>
          <w:shd w:val="clear" w:color="auto" w:fill="FFFFFF"/>
        </w:rPr>
        <w:t>ФИПы</w:t>
      </w:r>
      <w:proofErr w:type="spellEnd"/>
      <w:r w:rsidRPr="00641F95">
        <w:rPr>
          <w:shd w:val="clear" w:color="auto" w:fill="FFFFFF"/>
        </w:rPr>
        <w:t xml:space="preserve">, по сути, составляют инновационную инфраструктуру в системе образования. Тольяттинский госуниверситет (ТГУ) – дважды обладатель статуса Федеральной инновационной площадки. В 2012–2017 годы, получив этот статус впервые, ТГУ смог реализовать ряд важных проектов, в том числе создать полноценную экосистему предоставления высшего образования онлайн «Росдистант». За этот проект Аналитический центр при Правительстве РФ присудил опорному вузу победу на Всероссийском конкурсе профессионального управления проектной деятельностью «Проектный Олимп – 2019». </w:t>
      </w:r>
    </w:p>
    <w:p w14:paraId="6D91F35E" w14:textId="77777777" w:rsidR="00641F95" w:rsidRPr="00641F95" w:rsidRDefault="00641F95" w:rsidP="00641F95">
      <w:pPr>
        <w:spacing w:after="0"/>
        <w:ind w:firstLine="708"/>
        <w:jc w:val="both"/>
        <w:rPr>
          <w:shd w:val="clear" w:color="auto" w:fill="FFFFFF"/>
        </w:rPr>
      </w:pPr>
      <w:bookmarkStart w:id="0" w:name="_gjdgxs" w:colFirst="0" w:colLast="0"/>
      <w:bookmarkEnd w:id="0"/>
      <w:r w:rsidRPr="00641F95">
        <w:rPr>
          <w:shd w:val="clear" w:color="auto" w:fill="FFFFFF"/>
        </w:rPr>
        <w:t>Сделанное легло в основу дальнейшего развития. В 2018 году Тольяттинский госуниверситет получил статус ФИП до 2023 года с проектом «Умный университет», приступив к реализации ещё более амбициозных планов по цифровой трансформации всех процессов университета. Благодаря сделанному в рамках двух федеральных инновационных площадок, ТГУ стал одним из российских лидеров в цифровой трансформации вузов.</w:t>
      </w:r>
    </w:p>
    <w:p w14:paraId="13324C6C" w14:textId="77777777" w:rsidR="00641F95" w:rsidRPr="00802E39" w:rsidRDefault="00641F95" w:rsidP="00641F95">
      <w:pPr>
        <w:spacing w:after="0"/>
        <w:ind w:firstLine="708"/>
        <w:jc w:val="both"/>
        <w:rPr>
          <w:b/>
          <w:shd w:val="clear" w:color="auto" w:fill="FFFFFF"/>
        </w:rPr>
      </w:pPr>
      <w:r w:rsidRPr="00641F95">
        <w:rPr>
          <w:i/>
          <w:shd w:val="clear" w:color="auto" w:fill="FFFFFF"/>
        </w:rPr>
        <w:t>– Создать ИТ-инфраструктуру, которая будет достаточно оптимальной и эффективной для активного движения в международном образовательном пространстве, самостоятельно не может никто. Нужны совместные усилия для создания единых отраслевых стандартов высшей школы по стыковке данных и цифровых сервисов. Создать их можно только через добровольное объединение вузов, заинтересованных в собственной цифровой трансформации,</w:t>
      </w:r>
      <w:r w:rsidRPr="00641F95">
        <w:rPr>
          <w:shd w:val="clear" w:color="auto" w:fill="FFFFFF"/>
        </w:rPr>
        <w:t xml:space="preserve"> </w:t>
      </w:r>
      <w:r w:rsidRPr="00641F95">
        <w:rPr>
          <w:shd w:val="clear" w:color="auto" w:fill="FFFFFF"/>
        </w:rPr>
        <w:softHyphen/>
        <w:t xml:space="preserve">– убежден ректор Тольяттинского госуниверситета </w:t>
      </w:r>
      <w:r w:rsidRPr="00802E39">
        <w:rPr>
          <w:b/>
          <w:shd w:val="clear" w:color="auto" w:fill="FFFFFF"/>
        </w:rPr>
        <w:t xml:space="preserve">Михаил </w:t>
      </w:r>
      <w:proofErr w:type="spellStart"/>
      <w:r w:rsidRPr="00802E39">
        <w:rPr>
          <w:b/>
          <w:shd w:val="clear" w:color="auto" w:fill="FFFFFF"/>
        </w:rPr>
        <w:t>Криштал</w:t>
      </w:r>
      <w:proofErr w:type="spellEnd"/>
      <w:r w:rsidRPr="00802E39">
        <w:rPr>
          <w:b/>
          <w:shd w:val="clear" w:color="auto" w:fill="FFFFFF"/>
        </w:rPr>
        <w:t>.</w:t>
      </w:r>
    </w:p>
    <w:p w14:paraId="0BAA74AC" w14:textId="4301DBB6" w:rsidR="00641F95" w:rsidRPr="00641F95" w:rsidRDefault="00641F95" w:rsidP="00641F95">
      <w:pPr>
        <w:spacing w:after="0"/>
        <w:ind w:firstLine="708"/>
        <w:jc w:val="both"/>
        <w:rPr>
          <w:b/>
          <w:shd w:val="clear" w:color="auto" w:fill="FFFFFF"/>
        </w:rPr>
      </w:pPr>
      <w:r w:rsidRPr="00641F95">
        <w:rPr>
          <w:shd w:val="clear" w:color="auto" w:fill="FFFFFF"/>
        </w:rPr>
        <w:t>Первым шагом в этом направлении стала принятая летом 2019 года Хартия о цифровизации образовательного пространства, к которой в настоящий момент присоединились более 30 вузов. Е</w:t>
      </w:r>
      <w:r w:rsidR="00802E39">
        <w:rPr>
          <w:shd w:val="clear" w:color="auto" w:fill="FFFFFF"/>
        </w:rPr>
        <w:t>ё</w:t>
      </w:r>
      <w:r w:rsidRPr="00641F95">
        <w:rPr>
          <w:shd w:val="clear" w:color="auto" w:fill="FFFFFF"/>
        </w:rPr>
        <w:t xml:space="preserve"> инициировали Тольяттинский госуниверситет, Омский государственный технический университет, НИУ «Московский институт электронной техники» и ООО «Галактика ИТ». Одностраничный документ является идеологической основой для совместной работы вузов в рамках формируемого сейчас Консорциума цифровых университетов. По словам Михаила </w:t>
      </w:r>
      <w:proofErr w:type="spellStart"/>
      <w:r w:rsidRPr="00641F95">
        <w:rPr>
          <w:shd w:val="clear" w:color="auto" w:fill="FFFFFF"/>
        </w:rPr>
        <w:t>Криштала</w:t>
      </w:r>
      <w:proofErr w:type="spellEnd"/>
      <w:r w:rsidRPr="00641F95">
        <w:rPr>
          <w:shd w:val="clear" w:color="auto" w:fill="FFFFFF"/>
        </w:rPr>
        <w:t>, за это время ряд вузов ещ</w:t>
      </w:r>
      <w:r w:rsidR="00802E39">
        <w:rPr>
          <w:shd w:val="clear" w:color="auto" w:fill="FFFFFF"/>
        </w:rPr>
        <w:t>ё</w:t>
      </w:r>
      <w:r w:rsidRPr="00641F95">
        <w:rPr>
          <w:shd w:val="clear" w:color="auto" w:fill="FFFFFF"/>
        </w:rPr>
        <w:t xml:space="preserve"> больше продвинулся в собственной цифровизации, но одновременно стала ещ</w:t>
      </w:r>
      <w:r w:rsidR="00802E39">
        <w:rPr>
          <w:shd w:val="clear" w:color="auto" w:fill="FFFFFF"/>
        </w:rPr>
        <w:t>ё</w:t>
      </w:r>
      <w:bookmarkStart w:id="1" w:name="_GoBack"/>
      <w:bookmarkEnd w:id="1"/>
      <w:r w:rsidRPr="00641F95">
        <w:rPr>
          <w:shd w:val="clear" w:color="auto" w:fill="FFFFFF"/>
        </w:rPr>
        <w:t xml:space="preserve"> более очевидной </w:t>
      </w:r>
      <w:r w:rsidRPr="00641F95">
        <w:rPr>
          <w:shd w:val="clear" w:color="auto" w:fill="FFFFFF"/>
        </w:rPr>
        <w:lastRenderedPageBreak/>
        <w:t xml:space="preserve">необходимость объединения усилий для качественного скачка в развитии.  Консорциум создаётся для разработки технологических стандартов ИТ-инфраструктуры и сервисов цифрового университета. В том числе об этом, а также о программе цифровой трансформации Тольяттинского госуниверситета проректор по цифровизации </w:t>
      </w:r>
      <w:r w:rsidRPr="00641F95">
        <w:rPr>
          <w:b/>
          <w:shd w:val="clear" w:color="auto" w:fill="FFFFFF"/>
        </w:rPr>
        <w:t>Роман</w:t>
      </w:r>
      <w:r w:rsidRPr="00641F95">
        <w:rPr>
          <w:shd w:val="clear" w:color="auto" w:fill="FFFFFF"/>
        </w:rPr>
        <w:t xml:space="preserve"> </w:t>
      </w:r>
      <w:proofErr w:type="spellStart"/>
      <w:r w:rsidRPr="00641F95">
        <w:rPr>
          <w:b/>
          <w:shd w:val="clear" w:color="auto" w:fill="FFFFFF"/>
        </w:rPr>
        <w:t>Боюр</w:t>
      </w:r>
      <w:proofErr w:type="spellEnd"/>
      <w:r w:rsidRPr="00641F95">
        <w:rPr>
          <w:shd w:val="clear" w:color="auto" w:fill="FFFFFF"/>
        </w:rPr>
        <w:t xml:space="preserve"> расскажет на семинаре по лучшим практикам ФИП в онлайн-режиме 24 ноября 2020 года. К участию в семинаре приглашены представители действующих ФИП, получивших в 2020 году высокие баллы по результатам экспертизы годовых отчетов.</w:t>
      </w:r>
    </w:p>
    <w:p w14:paraId="254AAF1F" w14:textId="77777777" w:rsidR="00641F95" w:rsidRPr="00641F95" w:rsidRDefault="00641F95" w:rsidP="00641F95">
      <w:pPr>
        <w:spacing w:after="0"/>
        <w:ind w:firstLine="708"/>
        <w:jc w:val="both"/>
        <w:rPr>
          <w:shd w:val="clear" w:color="auto" w:fill="FFFFFF"/>
        </w:rPr>
      </w:pPr>
      <w:r w:rsidRPr="00641F95">
        <w:rPr>
          <w:i/>
          <w:shd w:val="clear" w:color="auto" w:fill="FFFFFF"/>
        </w:rPr>
        <w:t xml:space="preserve">– Мы понимаем куда и как мы движемся. Понимаем, как системно управлять этим движением и имеем серьёзные доказательства успешности нашего движения: успех проекта «Росдистант», получение Премии Правительства РФ в области качества, звание победителя конкурса «Проектный Олимп». Все это отражено в нашем отчёте и отмечено экспертами, – </w:t>
      </w:r>
      <w:r w:rsidRPr="00641F95">
        <w:rPr>
          <w:shd w:val="clear" w:color="auto" w:fill="FFFFFF"/>
        </w:rPr>
        <w:t xml:space="preserve">сообщил Роман </w:t>
      </w:r>
      <w:proofErr w:type="spellStart"/>
      <w:r w:rsidRPr="00641F95">
        <w:rPr>
          <w:shd w:val="clear" w:color="auto" w:fill="FFFFFF"/>
        </w:rPr>
        <w:t>Боюр</w:t>
      </w:r>
      <w:proofErr w:type="spellEnd"/>
      <w:r w:rsidRPr="00641F95">
        <w:rPr>
          <w:i/>
          <w:shd w:val="clear" w:color="auto" w:fill="FFFFFF"/>
        </w:rPr>
        <w:t>.</w:t>
      </w:r>
    </w:p>
    <w:p w14:paraId="289D77A9" w14:textId="6552660B" w:rsidR="00A91A45" w:rsidRPr="002D4612" w:rsidRDefault="00A91A45" w:rsidP="00DF66D4">
      <w:pPr>
        <w:spacing w:after="0"/>
        <w:ind w:firstLine="708"/>
        <w:jc w:val="both"/>
        <w:rPr>
          <w:color w:val="000000" w:themeColor="text1"/>
        </w:rPr>
      </w:pPr>
    </w:p>
    <w:p w14:paraId="212708ED" w14:textId="125E1884" w:rsidR="00E94848" w:rsidRPr="0090435E" w:rsidRDefault="00E94848" w:rsidP="00E94848">
      <w:pPr>
        <w:spacing w:after="0"/>
        <w:ind w:firstLine="720"/>
        <w:jc w:val="both"/>
      </w:pPr>
    </w:p>
    <w:sectPr w:rsidR="00E94848" w:rsidRPr="0090435E" w:rsidSect="00F3653E">
      <w:pgSz w:w="11906" w:h="16838"/>
      <w:pgMar w:top="993" w:right="850"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3272"/>
    <w:multiLevelType w:val="hybridMultilevel"/>
    <w:tmpl w:val="6B6478D0"/>
    <w:lvl w:ilvl="0" w:tplc="26001434">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472069D4"/>
    <w:multiLevelType w:val="hybridMultilevel"/>
    <w:tmpl w:val="F02693DC"/>
    <w:lvl w:ilvl="0" w:tplc="6D8895D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D5A"/>
    <w:rsid w:val="000033B5"/>
    <w:rsid w:val="00014622"/>
    <w:rsid w:val="00021875"/>
    <w:rsid w:val="00032CBA"/>
    <w:rsid w:val="00035828"/>
    <w:rsid w:val="0004418F"/>
    <w:rsid w:val="00051530"/>
    <w:rsid w:val="00052196"/>
    <w:rsid w:val="0006397E"/>
    <w:rsid w:val="000667F9"/>
    <w:rsid w:val="00073180"/>
    <w:rsid w:val="000750A3"/>
    <w:rsid w:val="000B004C"/>
    <w:rsid w:val="000B6C12"/>
    <w:rsid w:val="000D07C2"/>
    <w:rsid w:val="000D1060"/>
    <w:rsid w:val="000D6A61"/>
    <w:rsid w:val="000E02C4"/>
    <w:rsid w:val="000E2C66"/>
    <w:rsid w:val="000E4A09"/>
    <w:rsid w:val="000E4BB2"/>
    <w:rsid w:val="000F7BAF"/>
    <w:rsid w:val="00103B35"/>
    <w:rsid w:val="00117CFD"/>
    <w:rsid w:val="00122572"/>
    <w:rsid w:val="00122C9D"/>
    <w:rsid w:val="00131071"/>
    <w:rsid w:val="001435CB"/>
    <w:rsid w:val="00147D6D"/>
    <w:rsid w:val="00156D83"/>
    <w:rsid w:val="00161516"/>
    <w:rsid w:val="0017575A"/>
    <w:rsid w:val="00176CE4"/>
    <w:rsid w:val="00176F27"/>
    <w:rsid w:val="00180330"/>
    <w:rsid w:val="00180638"/>
    <w:rsid w:val="00180B41"/>
    <w:rsid w:val="00193186"/>
    <w:rsid w:val="00195AFC"/>
    <w:rsid w:val="001B631F"/>
    <w:rsid w:val="001B6E26"/>
    <w:rsid w:val="001D3003"/>
    <w:rsid w:val="001D6A51"/>
    <w:rsid w:val="001E031C"/>
    <w:rsid w:val="001F6497"/>
    <w:rsid w:val="00203168"/>
    <w:rsid w:val="00217878"/>
    <w:rsid w:val="0022080C"/>
    <w:rsid w:val="00235967"/>
    <w:rsid w:val="0023615E"/>
    <w:rsid w:val="00236B02"/>
    <w:rsid w:val="002466A7"/>
    <w:rsid w:val="00251CF5"/>
    <w:rsid w:val="0027644F"/>
    <w:rsid w:val="002921D9"/>
    <w:rsid w:val="002A0341"/>
    <w:rsid w:val="002A24DA"/>
    <w:rsid w:val="002A44E3"/>
    <w:rsid w:val="002A4625"/>
    <w:rsid w:val="002B2732"/>
    <w:rsid w:val="002B589F"/>
    <w:rsid w:val="002C75DE"/>
    <w:rsid w:val="002D4993"/>
    <w:rsid w:val="002D6AE1"/>
    <w:rsid w:val="002E7314"/>
    <w:rsid w:val="002F038B"/>
    <w:rsid w:val="002F1285"/>
    <w:rsid w:val="002F427B"/>
    <w:rsid w:val="002F4EC0"/>
    <w:rsid w:val="003073F7"/>
    <w:rsid w:val="003161D0"/>
    <w:rsid w:val="00317869"/>
    <w:rsid w:val="0032495F"/>
    <w:rsid w:val="003279E6"/>
    <w:rsid w:val="00333700"/>
    <w:rsid w:val="003360B6"/>
    <w:rsid w:val="00340FCE"/>
    <w:rsid w:val="0034602C"/>
    <w:rsid w:val="00356453"/>
    <w:rsid w:val="00361D60"/>
    <w:rsid w:val="00370BCD"/>
    <w:rsid w:val="00384635"/>
    <w:rsid w:val="003904FB"/>
    <w:rsid w:val="00390A36"/>
    <w:rsid w:val="0039189B"/>
    <w:rsid w:val="00392889"/>
    <w:rsid w:val="003A01BC"/>
    <w:rsid w:val="003A772E"/>
    <w:rsid w:val="003C6653"/>
    <w:rsid w:val="003C7354"/>
    <w:rsid w:val="003D2746"/>
    <w:rsid w:val="003D7EAB"/>
    <w:rsid w:val="003E003B"/>
    <w:rsid w:val="003E2030"/>
    <w:rsid w:val="003E2514"/>
    <w:rsid w:val="003E4FA4"/>
    <w:rsid w:val="003F0656"/>
    <w:rsid w:val="003F6177"/>
    <w:rsid w:val="003F7519"/>
    <w:rsid w:val="004019D1"/>
    <w:rsid w:val="00401C32"/>
    <w:rsid w:val="004120A4"/>
    <w:rsid w:val="00414C17"/>
    <w:rsid w:val="00417C70"/>
    <w:rsid w:val="00421E52"/>
    <w:rsid w:val="00433DF2"/>
    <w:rsid w:val="004353F0"/>
    <w:rsid w:val="004508F9"/>
    <w:rsid w:val="004523E6"/>
    <w:rsid w:val="0045637C"/>
    <w:rsid w:val="00474110"/>
    <w:rsid w:val="0049374E"/>
    <w:rsid w:val="00493B2D"/>
    <w:rsid w:val="00494D20"/>
    <w:rsid w:val="004A10B8"/>
    <w:rsid w:val="004C13BF"/>
    <w:rsid w:val="004C5DC8"/>
    <w:rsid w:val="004C7BC5"/>
    <w:rsid w:val="004D0FC7"/>
    <w:rsid w:val="004D7CBE"/>
    <w:rsid w:val="004F7881"/>
    <w:rsid w:val="00501223"/>
    <w:rsid w:val="0051732F"/>
    <w:rsid w:val="0052371E"/>
    <w:rsid w:val="00524296"/>
    <w:rsid w:val="0053084A"/>
    <w:rsid w:val="00555AB7"/>
    <w:rsid w:val="00555B9A"/>
    <w:rsid w:val="00583BE1"/>
    <w:rsid w:val="00583ED7"/>
    <w:rsid w:val="005913C4"/>
    <w:rsid w:val="00594689"/>
    <w:rsid w:val="005C11BD"/>
    <w:rsid w:val="005C13E9"/>
    <w:rsid w:val="005C7490"/>
    <w:rsid w:val="006018FE"/>
    <w:rsid w:val="006050A3"/>
    <w:rsid w:val="00607541"/>
    <w:rsid w:val="00607F10"/>
    <w:rsid w:val="0061281F"/>
    <w:rsid w:val="00614FA8"/>
    <w:rsid w:val="00620B47"/>
    <w:rsid w:val="0062103C"/>
    <w:rsid w:val="00624DB3"/>
    <w:rsid w:val="00625CCE"/>
    <w:rsid w:val="00626ACB"/>
    <w:rsid w:val="006353E9"/>
    <w:rsid w:val="00641F95"/>
    <w:rsid w:val="0065066C"/>
    <w:rsid w:val="006555B9"/>
    <w:rsid w:val="00656C35"/>
    <w:rsid w:val="00661643"/>
    <w:rsid w:val="0066540F"/>
    <w:rsid w:val="006665C5"/>
    <w:rsid w:val="00682778"/>
    <w:rsid w:val="00694022"/>
    <w:rsid w:val="006A41E0"/>
    <w:rsid w:val="006B05B1"/>
    <w:rsid w:val="006C26F1"/>
    <w:rsid w:val="006E2367"/>
    <w:rsid w:val="006E4900"/>
    <w:rsid w:val="006E78B3"/>
    <w:rsid w:val="006F2773"/>
    <w:rsid w:val="0070467A"/>
    <w:rsid w:val="00707F95"/>
    <w:rsid w:val="00710AA1"/>
    <w:rsid w:val="007338B6"/>
    <w:rsid w:val="007354A7"/>
    <w:rsid w:val="007554EF"/>
    <w:rsid w:val="0076006C"/>
    <w:rsid w:val="007737EF"/>
    <w:rsid w:val="0077594F"/>
    <w:rsid w:val="00790703"/>
    <w:rsid w:val="0079196F"/>
    <w:rsid w:val="00796EFE"/>
    <w:rsid w:val="007A478C"/>
    <w:rsid w:val="007A76B0"/>
    <w:rsid w:val="007B4683"/>
    <w:rsid w:val="007B4955"/>
    <w:rsid w:val="007B5151"/>
    <w:rsid w:val="007B7087"/>
    <w:rsid w:val="007C1EBD"/>
    <w:rsid w:val="007C5214"/>
    <w:rsid w:val="007D124C"/>
    <w:rsid w:val="007D57A0"/>
    <w:rsid w:val="007E6644"/>
    <w:rsid w:val="007E6C11"/>
    <w:rsid w:val="007F3F8A"/>
    <w:rsid w:val="00802E39"/>
    <w:rsid w:val="00802F98"/>
    <w:rsid w:val="008111CE"/>
    <w:rsid w:val="00812D3D"/>
    <w:rsid w:val="00817179"/>
    <w:rsid w:val="0082132F"/>
    <w:rsid w:val="0082263E"/>
    <w:rsid w:val="008233DE"/>
    <w:rsid w:val="0082364E"/>
    <w:rsid w:val="0082726D"/>
    <w:rsid w:val="008311AB"/>
    <w:rsid w:val="00835C46"/>
    <w:rsid w:val="00837681"/>
    <w:rsid w:val="00845A05"/>
    <w:rsid w:val="008575D2"/>
    <w:rsid w:val="008622B5"/>
    <w:rsid w:val="00871E2C"/>
    <w:rsid w:val="00885276"/>
    <w:rsid w:val="00885D33"/>
    <w:rsid w:val="00885E3D"/>
    <w:rsid w:val="00890C19"/>
    <w:rsid w:val="00891107"/>
    <w:rsid w:val="00894741"/>
    <w:rsid w:val="00895802"/>
    <w:rsid w:val="008A10A5"/>
    <w:rsid w:val="008A2C02"/>
    <w:rsid w:val="008A4BF7"/>
    <w:rsid w:val="008A7A09"/>
    <w:rsid w:val="008B4EFA"/>
    <w:rsid w:val="008B54F6"/>
    <w:rsid w:val="008F24DC"/>
    <w:rsid w:val="0090251F"/>
    <w:rsid w:val="0090435E"/>
    <w:rsid w:val="009069CD"/>
    <w:rsid w:val="0092488D"/>
    <w:rsid w:val="00926FDD"/>
    <w:rsid w:val="00927936"/>
    <w:rsid w:val="00941C07"/>
    <w:rsid w:val="00947A5A"/>
    <w:rsid w:val="009701A2"/>
    <w:rsid w:val="00973775"/>
    <w:rsid w:val="00987D73"/>
    <w:rsid w:val="009A58BD"/>
    <w:rsid w:val="009A6F1B"/>
    <w:rsid w:val="009B1404"/>
    <w:rsid w:val="009B6368"/>
    <w:rsid w:val="009C0D26"/>
    <w:rsid w:val="009C5D47"/>
    <w:rsid w:val="009E24F7"/>
    <w:rsid w:val="009F4050"/>
    <w:rsid w:val="009F5242"/>
    <w:rsid w:val="009F6CB3"/>
    <w:rsid w:val="00A02AB3"/>
    <w:rsid w:val="00A05292"/>
    <w:rsid w:val="00A06C97"/>
    <w:rsid w:val="00A270D7"/>
    <w:rsid w:val="00A30412"/>
    <w:rsid w:val="00A362DE"/>
    <w:rsid w:val="00A4206C"/>
    <w:rsid w:val="00A47552"/>
    <w:rsid w:val="00A500E7"/>
    <w:rsid w:val="00A55E72"/>
    <w:rsid w:val="00A60370"/>
    <w:rsid w:val="00A64251"/>
    <w:rsid w:val="00A64991"/>
    <w:rsid w:val="00A67490"/>
    <w:rsid w:val="00A80F45"/>
    <w:rsid w:val="00A81764"/>
    <w:rsid w:val="00A827F1"/>
    <w:rsid w:val="00A867F7"/>
    <w:rsid w:val="00A91A45"/>
    <w:rsid w:val="00AA010F"/>
    <w:rsid w:val="00AA2E8E"/>
    <w:rsid w:val="00AA657A"/>
    <w:rsid w:val="00AB1FC1"/>
    <w:rsid w:val="00AC1814"/>
    <w:rsid w:val="00AC202F"/>
    <w:rsid w:val="00AC3959"/>
    <w:rsid w:val="00AE305A"/>
    <w:rsid w:val="00AF0D1A"/>
    <w:rsid w:val="00AF51F3"/>
    <w:rsid w:val="00AF557E"/>
    <w:rsid w:val="00AF75FD"/>
    <w:rsid w:val="00B04B2E"/>
    <w:rsid w:val="00B15BBF"/>
    <w:rsid w:val="00B1697D"/>
    <w:rsid w:val="00B27BA4"/>
    <w:rsid w:val="00B31D67"/>
    <w:rsid w:val="00B32835"/>
    <w:rsid w:val="00B66805"/>
    <w:rsid w:val="00B872E3"/>
    <w:rsid w:val="00BA05DF"/>
    <w:rsid w:val="00BA1AFE"/>
    <w:rsid w:val="00BA42E5"/>
    <w:rsid w:val="00BB071D"/>
    <w:rsid w:val="00BD6C2A"/>
    <w:rsid w:val="00BE03A1"/>
    <w:rsid w:val="00BF6D9F"/>
    <w:rsid w:val="00C05E7E"/>
    <w:rsid w:val="00C15ED9"/>
    <w:rsid w:val="00C16E0B"/>
    <w:rsid w:val="00C35AE6"/>
    <w:rsid w:val="00C3740F"/>
    <w:rsid w:val="00C40547"/>
    <w:rsid w:val="00C47C32"/>
    <w:rsid w:val="00C52869"/>
    <w:rsid w:val="00C70D5A"/>
    <w:rsid w:val="00C735DC"/>
    <w:rsid w:val="00C73807"/>
    <w:rsid w:val="00C8179D"/>
    <w:rsid w:val="00C82851"/>
    <w:rsid w:val="00C94D35"/>
    <w:rsid w:val="00C95757"/>
    <w:rsid w:val="00CB0B94"/>
    <w:rsid w:val="00CB3BEB"/>
    <w:rsid w:val="00CC2447"/>
    <w:rsid w:val="00CD275C"/>
    <w:rsid w:val="00CD3297"/>
    <w:rsid w:val="00CD5267"/>
    <w:rsid w:val="00CD6065"/>
    <w:rsid w:val="00CE4A94"/>
    <w:rsid w:val="00CF4F5E"/>
    <w:rsid w:val="00D131C6"/>
    <w:rsid w:val="00D166C8"/>
    <w:rsid w:val="00D2019D"/>
    <w:rsid w:val="00D2474F"/>
    <w:rsid w:val="00D24DDA"/>
    <w:rsid w:val="00D36A83"/>
    <w:rsid w:val="00D376A5"/>
    <w:rsid w:val="00D51F92"/>
    <w:rsid w:val="00D55691"/>
    <w:rsid w:val="00D615ED"/>
    <w:rsid w:val="00D8236D"/>
    <w:rsid w:val="00D85FB9"/>
    <w:rsid w:val="00D87CC5"/>
    <w:rsid w:val="00DA2044"/>
    <w:rsid w:val="00DB218E"/>
    <w:rsid w:val="00DB3C38"/>
    <w:rsid w:val="00DB6EB6"/>
    <w:rsid w:val="00DC5C95"/>
    <w:rsid w:val="00DC71CA"/>
    <w:rsid w:val="00DD38BD"/>
    <w:rsid w:val="00DE081D"/>
    <w:rsid w:val="00DE2295"/>
    <w:rsid w:val="00DE3DB2"/>
    <w:rsid w:val="00DE5DE6"/>
    <w:rsid w:val="00DE6113"/>
    <w:rsid w:val="00DF66D4"/>
    <w:rsid w:val="00E005DC"/>
    <w:rsid w:val="00E01C6D"/>
    <w:rsid w:val="00E07872"/>
    <w:rsid w:val="00E13E38"/>
    <w:rsid w:val="00E16CD4"/>
    <w:rsid w:val="00E17E8F"/>
    <w:rsid w:val="00E22D5A"/>
    <w:rsid w:val="00E432C0"/>
    <w:rsid w:val="00E50912"/>
    <w:rsid w:val="00E53F98"/>
    <w:rsid w:val="00E752AF"/>
    <w:rsid w:val="00E82B67"/>
    <w:rsid w:val="00E93AAE"/>
    <w:rsid w:val="00E94848"/>
    <w:rsid w:val="00E97079"/>
    <w:rsid w:val="00E97A5F"/>
    <w:rsid w:val="00E97AC4"/>
    <w:rsid w:val="00E97C3D"/>
    <w:rsid w:val="00EA2868"/>
    <w:rsid w:val="00EA3C10"/>
    <w:rsid w:val="00EB2978"/>
    <w:rsid w:val="00EC0ED0"/>
    <w:rsid w:val="00EC509F"/>
    <w:rsid w:val="00ED0055"/>
    <w:rsid w:val="00ED36B6"/>
    <w:rsid w:val="00F00670"/>
    <w:rsid w:val="00F05328"/>
    <w:rsid w:val="00F06CA8"/>
    <w:rsid w:val="00F108D8"/>
    <w:rsid w:val="00F208F5"/>
    <w:rsid w:val="00F22C81"/>
    <w:rsid w:val="00F35276"/>
    <w:rsid w:val="00F3653E"/>
    <w:rsid w:val="00F43ECC"/>
    <w:rsid w:val="00F4425C"/>
    <w:rsid w:val="00F5346E"/>
    <w:rsid w:val="00F57501"/>
    <w:rsid w:val="00F6482E"/>
    <w:rsid w:val="00F77540"/>
    <w:rsid w:val="00F81CD5"/>
    <w:rsid w:val="00F918B1"/>
    <w:rsid w:val="00F96A9E"/>
    <w:rsid w:val="00FA015F"/>
    <w:rsid w:val="00FC264B"/>
    <w:rsid w:val="00FC6E6B"/>
    <w:rsid w:val="00FD3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0936"/>
  <w15:docId w15:val="{851784B3-8EDE-49C1-819E-485DEA9E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BA42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8179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044"/>
    <w:pPr>
      <w:ind w:left="720"/>
      <w:contextualSpacing/>
    </w:pPr>
  </w:style>
  <w:style w:type="paragraph" w:styleId="a4">
    <w:name w:val="Balloon Text"/>
    <w:basedOn w:val="a"/>
    <w:link w:val="a5"/>
    <w:uiPriority w:val="99"/>
    <w:semiHidden/>
    <w:unhideWhenUsed/>
    <w:rsid w:val="008575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75D2"/>
    <w:rPr>
      <w:rFonts w:ascii="Tahoma" w:hAnsi="Tahoma" w:cs="Tahoma"/>
      <w:sz w:val="16"/>
      <w:szCs w:val="16"/>
    </w:rPr>
  </w:style>
  <w:style w:type="character" w:styleId="a6">
    <w:name w:val="Hyperlink"/>
    <w:basedOn w:val="a0"/>
    <w:uiPriority w:val="99"/>
    <w:unhideWhenUsed/>
    <w:rsid w:val="000E2C66"/>
    <w:rPr>
      <w:color w:val="0563C1" w:themeColor="hyperlink"/>
      <w:u w:val="single"/>
    </w:rPr>
  </w:style>
  <w:style w:type="paragraph" w:styleId="a7">
    <w:name w:val="Normal (Web)"/>
    <w:basedOn w:val="a"/>
    <w:uiPriority w:val="99"/>
    <w:semiHidden/>
    <w:unhideWhenUsed/>
    <w:rsid w:val="007B4955"/>
    <w:pPr>
      <w:spacing w:before="100" w:beforeAutospacing="1" w:after="100" w:afterAutospacing="1" w:line="240" w:lineRule="auto"/>
    </w:pPr>
    <w:rPr>
      <w:rFonts w:eastAsia="Times New Roman"/>
      <w:lang w:eastAsia="ru-RU"/>
    </w:rPr>
  </w:style>
  <w:style w:type="paragraph" w:styleId="a8">
    <w:name w:val="No Spacing"/>
    <w:uiPriority w:val="1"/>
    <w:qFormat/>
    <w:rsid w:val="00236B02"/>
    <w:pPr>
      <w:spacing w:after="0" w:line="240" w:lineRule="auto"/>
    </w:pPr>
  </w:style>
  <w:style w:type="character" w:customStyle="1" w:styleId="30">
    <w:name w:val="Заголовок 3 Знак"/>
    <w:basedOn w:val="a0"/>
    <w:link w:val="3"/>
    <w:uiPriority w:val="9"/>
    <w:semiHidden/>
    <w:rsid w:val="00C8179D"/>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BA42E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9765">
      <w:bodyDiv w:val="1"/>
      <w:marLeft w:val="0"/>
      <w:marRight w:val="0"/>
      <w:marTop w:val="0"/>
      <w:marBottom w:val="0"/>
      <w:divBdr>
        <w:top w:val="none" w:sz="0" w:space="0" w:color="auto"/>
        <w:left w:val="none" w:sz="0" w:space="0" w:color="auto"/>
        <w:bottom w:val="none" w:sz="0" w:space="0" w:color="auto"/>
        <w:right w:val="none" w:sz="0" w:space="0" w:color="auto"/>
      </w:divBdr>
    </w:div>
    <w:div w:id="182524289">
      <w:bodyDiv w:val="1"/>
      <w:marLeft w:val="0"/>
      <w:marRight w:val="0"/>
      <w:marTop w:val="0"/>
      <w:marBottom w:val="0"/>
      <w:divBdr>
        <w:top w:val="none" w:sz="0" w:space="0" w:color="auto"/>
        <w:left w:val="none" w:sz="0" w:space="0" w:color="auto"/>
        <w:bottom w:val="none" w:sz="0" w:space="0" w:color="auto"/>
        <w:right w:val="none" w:sz="0" w:space="0" w:color="auto"/>
      </w:divBdr>
    </w:div>
    <w:div w:id="202208616">
      <w:bodyDiv w:val="1"/>
      <w:marLeft w:val="0"/>
      <w:marRight w:val="0"/>
      <w:marTop w:val="0"/>
      <w:marBottom w:val="0"/>
      <w:divBdr>
        <w:top w:val="none" w:sz="0" w:space="0" w:color="auto"/>
        <w:left w:val="none" w:sz="0" w:space="0" w:color="auto"/>
        <w:bottom w:val="none" w:sz="0" w:space="0" w:color="auto"/>
        <w:right w:val="none" w:sz="0" w:space="0" w:color="auto"/>
      </w:divBdr>
    </w:div>
    <w:div w:id="320275015">
      <w:bodyDiv w:val="1"/>
      <w:marLeft w:val="0"/>
      <w:marRight w:val="0"/>
      <w:marTop w:val="0"/>
      <w:marBottom w:val="0"/>
      <w:divBdr>
        <w:top w:val="none" w:sz="0" w:space="0" w:color="auto"/>
        <w:left w:val="none" w:sz="0" w:space="0" w:color="auto"/>
        <w:bottom w:val="none" w:sz="0" w:space="0" w:color="auto"/>
        <w:right w:val="none" w:sz="0" w:space="0" w:color="auto"/>
      </w:divBdr>
    </w:div>
    <w:div w:id="405759846">
      <w:bodyDiv w:val="1"/>
      <w:marLeft w:val="0"/>
      <w:marRight w:val="0"/>
      <w:marTop w:val="0"/>
      <w:marBottom w:val="0"/>
      <w:divBdr>
        <w:top w:val="none" w:sz="0" w:space="0" w:color="auto"/>
        <w:left w:val="none" w:sz="0" w:space="0" w:color="auto"/>
        <w:bottom w:val="none" w:sz="0" w:space="0" w:color="auto"/>
        <w:right w:val="none" w:sz="0" w:space="0" w:color="auto"/>
      </w:divBdr>
    </w:div>
    <w:div w:id="467935252">
      <w:bodyDiv w:val="1"/>
      <w:marLeft w:val="0"/>
      <w:marRight w:val="0"/>
      <w:marTop w:val="0"/>
      <w:marBottom w:val="0"/>
      <w:divBdr>
        <w:top w:val="none" w:sz="0" w:space="0" w:color="auto"/>
        <w:left w:val="none" w:sz="0" w:space="0" w:color="auto"/>
        <w:bottom w:val="none" w:sz="0" w:space="0" w:color="auto"/>
        <w:right w:val="none" w:sz="0" w:space="0" w:color="auto"/>
      </w:divBdr>
    </w:div>
    <w:div w:id="601571104">
      <w:bodyDiv w:val="1"/>
      <w:marLeft w:val="0"/>
      <w:marRight w:val="0"/>
      <w:marTop w:val="0"/>
      <w:marBottom w:val="0"/>
      <w:divBdr>
        <w:top w:val="none" w:sz="0" w:space="0" w:color="auto"/>
        <w:left w:val="none" w:sz="0" w:space="0" w:color="auto"/>
        <w:bottom w:val="none" w:sz="0" w:space="0" w:color="auto"/>
        <w:right w:val="none" w:sz="0" w:space="0" w:color="auto"/>
      </w:divBdr>
    </w:div>
    <w:div w:id="668362045">
      <w:bodyDiv w:val="1"/>
      <w:marLeft w:val="0"/>
      <w:marRight w:val="0"/>
      <w:marTop w:val="0"/>
      <w:marBottom w:val="0"/>
      <w:divBdr>
        <w:top w:val="none" w:sz="0" w:space="0" w:color="auto"/>
        <w:left w:val="none" w:sz="0" w:space="0" w:color="auto"/>
        <w:bottom w:val="none" w:sz="0" w:space="0" w:color="auto"/>
        <w:right w:val="none" w:sz="0" w:space="0" w:color="auto"/>
      </w:divBdr>
    </w:div>
    <w:div w:id="721174566">
      <w:bodyDiv w:val="1"/>
      <w:marLeft w:val="0"/>
      <w:marRight w:val="0"/>
      <w:marTop w:val="0"/>
      <w:marBottom w:val="0"/>
      <w:divBdr>
        <w:top w:val="none" w:sz="0" w:space="0" w:color="auto"/>
        <w:left w:val="none" w:sz="0" w:space="0" w:color="auto"/>
        <w:bottom w:val="none" w:sz="0" w:space="0" w:color="auto"/>
        <w:right w:val="none" w:sz="0" w:space="0" w:color="auto"/>
      </w:divBdr>
    </w:div>
    <w:div w:id="759758947">
      <w:bodyDiv w:val="1"/>
      <w:marLeft w:val="0"/>
      <w:marRight w:val="0"/>
      <w:marTop w:val="0"/>
      <w:marBottom w:val="0"/>
      <w:divBdr>
        <w:top w:val="none" w:sz="0" w:space="0" w:color="auto"/>
        <w:left w:val="none" w:sz="0" w:space="0" w:color="auto"/>
        <w:bottom w:val="none" w:sz="0" w:space="0" w:color="auto"/>
        <w:right w:val="none" w:sz="0" w:space="0" w:color="auto"/>
      </w:divBdr>
    </w:div>
    <w:div w:id="906496011">
      <w:bodyDiv w:val="1"/>
      <w:marLeft w:val="0"/>
      <w:marRight w:val="0"/>
      <w:marTop w:val="0"/>
      <w:marBottom w:val="0"/>
      <w:divBdr>
        <w:top w:val="none" w:sz="0" w:space="0" w:color="auto"/>
        <w:left w:val="none" w:sz="0" w:space="0" w:color="auto"/>
        <w:bottom w:val="none" w:sz="0" w:space="0" w:color="auto"/>
        <w:right w:val="none" w:sz="0" w:space="0" w:color="auto"/>
      </w:divBdr>
    </w:div>
    <w:div w:id="956064761">
      <w:bodyDiv w:val="1"/>
      <w:marLeft w:val="0"/>
      <w:marRight w:val="0"/>
      <w:marTop w:val="0"/>
      <w:marBottom w:val="0"/>
      <w:divBdr>
        <w:top w:val="none" w:sz="0" w:space="0" w:color="auto"/>
        <w:left w:val="none" w:sz="0" w:space="0" w:color="auto"/>
        <w:bottom w:val="none" w:sz="0" w:space="0" w:color="auto"/>
        <w:right w:val="none" w:sz="0" w:space="0" w:color="auto"/>
      </w:divBdr>
    </w:div>
    <w:div w:id="980887121">
      <w:bodyDiv w:val="1"/>
      <w:marLeft w:val="0"/>
      <w:marRight w:val="0"/>
      <w:marTop w:val="0"/>
      <w:marBottom w:val="0"/>
      <w:divBdr>
        <w:top w:val="none" w:sz="0" w:space="0" w:color="auto"/>
        <w:left w:val="none" w:sz="0" w:space="0" w:color="auto"/>
        <w:bottom w:val="none" w:sz="0" w:space="0" w:color="auto"/>
        <w:right w:val="none" w:sz="0" w:space="0" w:color="auto"/>
      </w:divBdr>
    </w:div>
    <w:div w:id="1178886272">
      <w:bodyDiv w:val="1"/>
      <w:marLeft w:val="0"/>
      <w:marRight w:val="0"/>
      <w:marTop w:val="0"/>
      <w:marBottom w:val="0"/>
      <w:divBdr>
        <w:top w:val="none" w:sz="0" w:space="0" w:color="auto"/>
        <w:left w:val="none" w:sz="0" w:space="0" w:color="auto"/>
        <w:bottom w:val="none" w:sz="0" w:space="0" w:color="auto"/>
        <w:right w:val="none" w:sz="0" w:space="0" w:color="auto"/>
      </w:divBdr>
    </w:div>
    <w:div w:id="1261445868">
      <w:bodyDiv w:val="1"/>
      <w:marLeft w:val="0"/>
      <w:marRight w:val="0"/>
      <w:marTop w:val="0"/>
      <w:marBottom w:val="0"/>
      <w:divBdr>
        <w:top w:val="none" w:sz="0" w:space="0" w:color="auto"/>
        <w:left w:val="none" w:sz="0" w:space="0" w:color="auto"/>
        <w:bottom w:val="none" w:sz="0" w:space="0" w:color="auto"/>
        <w:right w:val="none" w:sz="0" w:space="0" w:color="auto"/>
      </w:divBdr>
    </w:div>
    <w:div w:id="1296446948">
      <w:bodyDiv w:val="1"/>
      <w:marLeft w:val="0"/>
      <w:marRight w:val="0"/>
      <w:marTop w:val="0"/>
      <w:marBottom w:val="0"/>
      <w:divBdr>
        <w:top w:val="none" w:sz="0" w:space="0" w:color="auto"/>
        <w:left w:val="none" w:sz="0" w:space="0" w:color="auto"/>
        <w:bottom w:val="none" w:sz="0" w:space="0" w:color="auto"/>
        <w:right w:val="none" w:sz="0" w:space="0" w:color="auto"/>
      </w:divBdr>
    </w:div>
    <w:div w:id="1353916719">
      <w:bodyDiv w:val="1"/>
      <w:marLeft w:val="0"/>
      <w:marRight w:val="0"/>
      <w:marTop w:val="0"/>
      <w:marBottom w:val="0"/>
      <w:divBdr>
        <w:top w:val="none" w:sz="0" w:space="0" w:color="auto"/>
        <w:left w:val="none" w:sz="0" w:space="0" w:color="auto"/>
        <w:bottom w:val="none" w:sz="0" w:space="0" w:color="auto"/>
        <w:right w:val="none" w:sz="0" w:space="0" w:color="auto"/>
      </w:divBdr>
    </w:div>
    <w:div w:id="1419671149">
      <w:bodyDiv w:val="1"/>
      <w:marLeft w:val="0"/>
      <w:marRight w:val="0"/>
      <w:marTop w:val="0"/>
      <w:marBottom w:val="0"/>
      <w:divBdr>
        <w:top w:val="none" w:sz="0" w:space="0" w:color="auto"/>
        <w:left w:val="none" w:sz="0" w:space="0" w:color="auto"/>
        <w:bottom w:val="none" w:sz="0" w:space="0" w:color="auto"/>
        <w:right w:val="none" w:sz="0" w:space="0" w:color="auto"/>
      </w:divBdr>
    </w:div>
    <w:div w:id="1460369584">
      <w:bodyDiv w:val="1"/>
      <w:marLeft w:val="0"/>
      <w:marRight w:val="0"/>
      <w:marTop w:val="0"/>
      <w:marBottom w:val="0"/>
      <w:divBdr>
        <w:top w:val="none" w:sz="0" w:space="0" w:color="auto"/>
        <w:left w:val="none" w:sz="0" w:space="0" w:color="auto"/>
        <w:bottom w:val="none" w:sz="0" w:space="0" w:color="auto"/>
        <w:right w:val="none" w:sz="0" w:space="0" w:color="auto"/>
      </w:divBdr>
    </w:div>
    <w:div w:id="1463812729">
      <w:bodyDiv w:val="1"/>
      <w:marLeft w:val="0"/>
      <w:marRight w:val="0"/>
      <w:marTop w:val="0"/>
      <w:marBottom w:val="0"/>
      <w:divBdr>
        <w:top w:val="none" w:sz="0" w:space="0" w:color="auto"/>
        <w:left w:val="none" w:sz="0" w:space="0" w:color="auto"/>
        <w:bottom w:val="none" w:sz="0" w:space="0" w:color="auto"/>
        <w:right w:val="none" w:sz="0" w:space="0" w:color="auto"/>
      </w:divBdr>
    </w:div>
    <w:div w:id="1524591493">
      <w:bodyDiv w:val="1"/>
      <w:marLeft w:val="0"/>
      <w:marRight w:val="0"/>
      <w:marTop w:val="0"/>
      <w:marBottom w:val="0"/>
      <w:divBdr>
        <w:top w:val="none" w:sz="0" w:space="0" w:color="auto"/>
        <w:left w:val="none" w:sz="0" w:space="0" w:color="auto"/>
        <w:bottom w:val="none" w:sz="0" w:space="0" w:color="auto"/>
        <w:right w:val="none" w:sz="0" w:space="0" w:color="auto"/>
      </w:divBdr>
    </w:div>
    <w:div w:id="1779057119">
      <w:bodyDiv w:val="1"/>
      <w:marLeft w:val="0"/>
      <w:marRight w:val="0"/>
      <w:marTop w:val="0"/>
      <w:marBottom w:val="0"/>
      <w:divBdr>
        <w:top w:val="none" w:sz="0" w:space="0" w:color="auto"/>
        <w:left w:val="none" w:sz="0" w:space="0" w:color="auto"/>
        <w:bottom w:val="none" w:sz="0" w:space="0" w:color="auto"/>
        <w:right w:val="none" w:sz="0" w:space="0" w:color="auto"/>
      </w:divBdr>
    </w:div>
    <w:div w:id="1817844278">
      <w:bodyDiv w:val="1"/>
      <w:marLeft w:val="0"/>
      <w:marRight w:val="0"/>
      <w:marTop w:val="0"/>
      <w:marBottom w:val="0"/>
      <w:divBdr>
        <w:top w:val="none" w:sz="0" w:space="0" w:color="auto"/>
        <w:left w:val="none" w:sz="0" w:space="0" w:color="auto"/>
        <w:bottom w:val="none" w:sz="0" w:space="0" w:color="auto"/>
        <w:right w:val="none" w:sz="0" w:space="0" w:color="auto"/>
      </w:divBdr>
    </w:div>
    <w:div w:id="1901473914">
      <w:bodyDiv w:val="1"/>
      <w:marLeft w:val="0"/>
      <w:marRight w:val="0"/>
      <w:marTop w:val="0"/>
      <w:marBottom w:val="0"/>
      <w:divBdr>
        <w:top w:val="none" w:sz="0" w:space="0" w:color="auto"/>
        <w:left w:val="none" w:sz="0" w:space="0" w:color="auto"/>
        <w:bottom w:val="none" w:sz="0" w:space="0" w:color="auto"/>
        <w:right w:val="none" w:sz="0" w:space="0" w:color="auto"/>
      </w:divBdr>
    </w:div>
    <w:div w:id="206100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8A1F0-E153-4E4E-99E7-EC917861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555</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2020-11-23T04:39:00Z</dcterms:created>
  <dcterms:modified xsi:type="dcterms:W3CDTF">2020-11-23T04:42:00Z</dcterms:modified>
</cp:coreProperties>
</file>