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3997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7F39E9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6C42B3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7D7C8026" w:rsidR="00302A7F" w:rsidRPr="00302A7F" w:rsidRDefault="007F39E9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30</w:t>
      </w:r>
      <w:bookmarkStart w:id="0" w:name="_GoBack"/>
      <w:bookmarkEnd w:id="0"/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664F5E">
        <w:rPr>
          <w:rFonts w:eastAsia="Rosatom"/>
          <w:b/>
          <w:color w:val="343433"/>
          <w:sz w:val="24"/>
          <w:szCs w:val="24"/>
          <w:lang w:val="ru-RU"/>
        </w:rPr>
        <w:t>11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.2020</w:t>
      </w:r>
    </w:p>
    <w:p w14:paraId="4A788342" w14:textId="77777777" w:rsidR="007F39E9" w:rsidRPr="007F39E9" w:rsidRDefault="007F39E9" w:rsidP="007F39E9">
      <w:pPr>
        <w:spacing w:after="120" w:line="240" w:lineRule="auto"/>
        <w:ind w:left="-567" w:right="-284" w:firstLine="556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7F39E9">
        <w:rPr>
          <w:rFonts w:ascii="Rosatom" w:eastAsia="Times New Roman" w:hAnsi="Rosatom" w:cs="Times New Roman"/>
          <w:b/>
          <w:sz w:val="24"/>
          <w:szCs w:val="24"/>
        </w:rPr>
        <w:t>Инженер-физик Курской АЭС предложил альтернативную методику для определения коэффициента реактивности по температуре графита</w:t>
      </w:r>
    </w:p>
    <w:p w14:paraId="12A0DA50" w14:textId="77777777" w:rsidR="007F39E9" w:rsidRPr="007F39E9" w:rsidRDefault="007F39E9" w:rsidP="007F39E9">
      <w:pPr>
        <w:spacing w:after="40" w:line="240" w:lineRule="auto"/>
        <w:ind w:left="-567" w:right="-284" w:firstLine="567"/>
        <w:jc w:val="both"/>
        <w:rPr>
          <w:rFonts w:ascii="Rosatom" w:hAnsi="Rosatom" w:cs="Times New Roman"/>
          <w:sz w:val="24"/>
          <w:szCs w:val="24"/>
        </w:rPr>
      </w:pPr>
      <w:r w:rsidRPr="007F39E9">
        <w:rPr>
          <w:rFonts w:ascii="Rosatom" w:hAnsi="Rosatom" w:cs="Times New Roman"/>
          <w:b/>
          <w:sz w:val="24"/>
          <w:szCs w:val="24"/>
        </w:rPr>
        <w:t xml:space="preserve">Максим </w:t>
      </w:r>
      <w:proofErr w:type="spellStart"/>
      <w:r w:rsidRPr="007F39E9">
        <w:rPr>
          <w:rFonts w:ascii="Rosatom" w:hAnsi="Rosatom" w:cs="Times New Roman"/>
          <w:b/>
          <w:sz w:val="24"/>
          <w:szCs w:val="24"/>
        </w:rPr>
        <w:t>Молокоедов</w:t>
      </w:r>
      <w:proofErr w:type="spellEnd"/>
      <w:r w:rsidRPr="007F39E9">
        <w:rPr>
          <w:rFonts w:ascii="Rosatom" w:hAnsi="Rosatom" w:cs="Times New Roman"/>
          <w:b/>
          <w:sz w:val="24"/>
          <w:szCs w:val="24"/>
        </w:rPr>
        <w:t xml:space="preserve">, </w:t>
      </w:r>
      <w:r w:rsidRPr="007F39E9">
        <w:rPr>
          <w:rFonts w:ascii="Rosatom" w:hAnsi="Rosatom" w:cs="Times New Roman"/>
          <w:sz w:val="24"/>
          <w:szCs w:val="24"/>
        </w:rPr>
        <w:t>инженер-физик отдела ядерной безопасности и надежности (</w:t>
      </w:r>
      <w:proofErr w:type="spellStart"/>
      <w:r w:rsidRPr="007F39E9">
        <w:rPr>
          <w:rFonts w:ascii="Rosatom" w:hAnsi="Rosatom" w:cs="Times New Roman"/>
          <w:sz w:val="24"/>
          <w:szCs w:val="24"/>
        </w:rPr>
        <w:t>ОЯБиН</w:t>
      </w:r>
      <w:proofErr w:type="spellEnd"/>
      <w:r w:rsidRPr="007F39E9">
        <w:rPr>
          <w:rFonts w:ascii="Rosatom" w:hAnsi="Rosatom" w:cs="Times New Roman"/>
          <w:sz w:val="24"/>
          <w:szCs w:val="24"/>
        </w:rPr>
        <w:t>) Курской АЭС занял первое место в научно-технической конференции среди молодых специалистов и работников Курской АЭС. Максим аргументировал возможность использования пассивного метода для определения коэффициента реактивности по температуре графита (КРТГ) реактора РБМК-1000.</w:t>
      </w:r>
    </w:p>
    <w:p w14:paraId="3FE3DA26" w14:textId="77777777" w:rsidR="007F39E9" w:rsidRPr="007F39E9" w:rsidRDefault="007F39E9" w:rsidP="007F39E9">
      <w:pPr>
        <w:spacing w:after="40" w:line="240" w:lineRule="auto"/>
        <w:ind w:left="-567" w:right="-284" w:firstLine="567"/>
        <w:jc w:val="both"/>
        <w:rPr>
          <w:rFonts w:ascii="Rosatom" w:hAnsi="Rosatom" w:cs="Times New Roman"/>
          <w:b/>
          <w:sz w:val="24"/>
          <w:szCs w:val="24"/>
        </w:rPr>
      </w:pPr>
      <w:r w:rsidRPr="007F39E9">
        <w:rPr>
          <w:rFonts w:ascii="Rosatom" w:hAnsi="Rosatom" w:cs="Times New Roman"/>
          <w:sz w:val="24"/>
          <w:szCs w:val="24"/>
        </w:rPr>
        <w:t xml:space="preserve">«Коэффициент реактивности по температуре графита – один из параметров, характеризующих безопасную работу энергоблоков с реакторной установкой РБМК-1000. Действующая штатная методика его измерения требует определенного комплекса проводимых работ и исходных параметров реакторной установки, в том числе разгрузку до уровня мощности ниже 70% от номинальной. Метод, который описывается в моей работе, не новый, но недооцененный. Задачей было показать, основываясь на практике, что оценить величину КРТГ можно в ходе стандартных эксплуатационных процедур, например, при разгрузке энергоблока. Это делает возможным использовать данную методику в качестве дополнительной для определения КРТГ, что в свою очередь не приведет к потерям выработки электроэнергии на АЭС с уран-графитовыми реакторами», – пояснил </w:t>
      </w:r>
      <w:r w:rsidRPr="007F39E9">
        <w:rPr>
          <w:rFonts w:ascii="Rosatom" w:hAnsi="Rosatom" w:cs="Times New Roman"/>
          <w:b/>
          <w:sz w:val="24"/>
          <w:szCs w:val="24"/>
        </w:rPr>
        <w:t xml:space="preserve">Максим </w:t>
      </w:r>
      <w:proofErr w:type="spellStart"/>
      <w:r w:rsidRPr="007F39E9">
        <w:rPr>
          <w:rFonts w:ascii="Rosatom" w:hAnsi="Rosatom" w:cs="Times New Roman"/>
          <w:b/>
          <w:sz w:val="24"/>
          <w:szCs w:val="24"/>
        </w:rPr>
        <w:t>Молокоедов</w:t>
      </w:r>
      <w:proofErr w:type="spellEnd"/>
      <w:r w:rsidRPr="007F39E9">
        <w:rPr>
          <w:rFonts w:ascii="Rosatom" w:hAnsi="Rosatom" w:cs="Times New Roman"/>
          <w:b/>
          <w:sz w:val="24"/>
          <w:szCs w:val="24"/>
        </w:rPr>
        <w:t>.</w:t>
      </w:r>
    </w:p>
    <w:p w14:paraId="2334A84B" w14:textId="77777777" w:rsidR="007F39E9" w:rsidRPr="007F39E9" w:rsidRDefault="007F39E9" w:rsidP="007F39E9">
      <w:pPr>
        <w:spacing w:after="40" w:line="240" w:lineRule="auto"/>
        <w:ind w:left="-567" w:right="-284" w:firstLine="425"/>
        <w:jc w:val="both"/>
        <w:rPr>
          <w:rFonts w:ascii="Rosatom" w:hAnsi="Rosatom" w:cs="Times New Roman"/>
          <w:sz w:val="24"/>
          <w:szCs w:val="24"/>
        </w:rPr>
      </w:pPr>
      <w:r w:rsidRPr="007F39E9">
        <w:rPr>
          <w:rFonts w:ascii="Rosatom" w:hAnsi="Rosatom" w:cs="Times New Roman"/>
          <w:sz w:val="24"/>
          <w:szCs w:val="24"/>
        </w:rPr>
        <w:t>Научно-техническая конференция проводится на Курской АЭС ежегодно. Ее цель – вовлечь молодежь в интеллектуальную деятельность, способствовать повышению технического уровня специалистов. В этом году на суд жюри было представлено 9 проектов.</w:t>
      </w:r>
    </w:p>
    <w:p w14:paraId="3628F979" w14:textId="77777777" w:rsidR="007F39E9" w:rsidRPr="007F39E9" w:rsidRDefault="007F39E9" w:rsidP="007F39E9">
      <w:pPr>
        <w:spacing w:after="40" w:line="240" w:lineRule="auto"/>
        <w:ind w:left="-709" w:right="-284" w:firstLine="567"/>
        <w:jc w:val="both"/>
        <w:rPr>
          <w:rFonts w:ascii="Rosatom" w:hAnsi="Rosatom" w:cs="Times New Roman"/>
          <w:sz w:val="24"/>
          <w:szCs w:val="24"/>
        </w:rPr>
      </w:pPr>
      <w:r w:rsidRPr="007F39E9">
        <w:rPr>
          <w:rFonts w:ascii="Rosatom" w:hAnsi="Rosatom" w:cs="Times New Roman"/>
          <w:sz w:val="24"/>
          <w:szCs w:val="24"/>
        </w:rPr>
        <w:t xml:space="preserve">«Это уже десятая конференция. Основные критерии для выявления лучших работ: актуальность затронутой проблемы, практическая значимость работы, глубина научно-технической проработки темы, новизна и раскрытие темы, – прокомментировал председатель конкурсной комиссии, первый заместитель главного инженера по эксплуатации Курской АЭС </w:t>
      </w:r>
      <w:r w:rsidRPr="007F39E9">
        <w:rPr>
          <w:rFonts w:ascii="Rosatom" w:hAnsi="Rosatom" w:cs="Times New Roman"/>
          <w:b/>
          <w:sz w:val="24"/>
          <w:szCs w:val="24"/>
        </w:rPr>
        <w:t xml:space="preserve">Андрей </w:t>
      </w:r>
      <w:proofErr w:type="spellStart"/>
      <w:r w:rsidRPr="007F39E9">
        <w:rPr>
          <w:rFonts w:ascii="Rosatom" w:hAnsi="Rosatom" w:cs="Times New Roman"/>
          <w:b/>
          <w:sz w:val="24"/>
          <w:szCs w:val="24"/>
        </w:rPr>
        <w:t>Щиголев</w:t>
      </w:r>
      <w:proofErr w:type="spellEnd"/>
      <w:r w:rsidRPr="007F39E9">
        <w:rPr>
          <w:rFonts w:ascii="Rosatom" w:hAnsi="Rosatom" w:cs="Times New Roman"/>
          <w:b/>
          <w:sz w:val="24"/>
          <w:szCs w:val="24"/>
        </w:rPr>
        <w:t xml:space="preserve">. </w:t>
      </w:r>
      <w:r w:rsidRPr="007F39E9">
        <w:rPr>
          <w:rFonts w:ascii="Rosatom" w:hAnsi="Rosatom" w:cs="Times New Roman"/>
          <w:sz w:val="24"/>
          <w:szCs w:val="24"/>
        </w:rPr>
        <w:t>– Работы молодых сотрудников отражают актуальные производственные задачи, с которыми непосредственно работают специалисты».</w:t>
      </w:r>
    </w:p>
    <w:p w14:paraId="5CF76196" w14:textId="77777777" w:rsidR="007F39E9" w:rsidRPr="007F39E9" w:rsidRDefault="007F39E9" w:rsidP="007F39E9">
      <w:pPr>
        <w:spacing w:after="40" w:line="240" w:lineRule="auto"/>
        <w:ind w:left="-567" w:right="-284" w:firstLine="567"/>
        <w:jc w:val="both"/>
        <w:rPr>
          <w:rFonts w:ascii="Rosatom" w:hAnsi="Rosatom" w:cs="Times New Roman"/>
          <w:sz w:val="24"/>
          <w:szCs w:val="24"/>
        </w:rPr>
      </w:pPr>
      <w:r w:rsidRPr="007F39E9">
        <w:rPr>
          <w:rFonts w:ascii="Rosatom" w:hAnsi="Rosatom" w:cs="Times New Roman"/>
          <w:sz w:val="24"/>
          <w:szCs w:val="24"/>
        </w:rPr>
        <w:t xml:space="preserve">В число призеров также вошел электромонтер по ремонту аппаратуры релейной защиты и автоматики электрического цеха </w:t>
      </w:r>
      <w:r w:rsidRPr="007F39E9">
        <w:rPr>
          <w:rFonts w:ascii="Rosatom" w:hAnsi="Rosatom" w:cs="Times New Roman"/>
          <w:b/>
          <w:sz w:val="24"/>
          <w:szCs w:val="24"/>
        </w:rPr>
        <w:t xml:space="preserve">Яков Александрин </w:t>
      </w:r>
      <w:r w:rsidRPr="007F39E9">
        <w:rPr>
          <w:rFonts w:ascii="Rosatom" w:hAnsi="Rosatom" w:cs="Times New Roman"/>
          <w:sz w:val="24"/>
          <w:szCs w:val="24"/>
        </w:rPr>
        <w:t xml:space="preserve">с докладом «Интерактивные онлайн карты выдачи и потребления мощности», у него второе место. Третье место присуждено сотрудникам отдела управления ремонтом: заместителю начальника отдела </w:t>
      </w:r>
      <w:r w:rsidRPr="007F39E9">
        <w:rPr>
          <w:rFonts w:ascii="Rosatom" w:hAnsi="Rosatom" w:cs="Times New Roman"/>
          <w:b/>
          <w:sz w:val="24"/>
          <w:szCs w:val="24"/>
        </w:rPr>
        <w:t xml:space="preserve">Роману Свиридову </w:t>
      </w:r>
      <w:r w:rsidRPr="007F39E9">
        <w:rPr>
          <w:rFonts w:ascii="Rosatom" w:hAnsi="Rosatom" w:cs="Times New Roman"/>
          <w:sz w:val="24"/>
          <w:szCs w:val="24"/>
        </w:rPr>
        <w:t xml:space="preserve">и инженеру по ремонту </w:t>
      </w:r>
      <w:r w:rsidRPr="007F39E9">
        <w:rPr>
          <w:rFonts w:ascii="Rosatom" w:hAnsi="Rosatom" w:cs="Times New Roman"/>
          <w:b/>
          <w:sz w:val="24"/>
          <w:szCs w:val="24"/>
        </w:rPr>
        <w:t>Вячеславу Ильченко</w:t>
      </w:r>
      <w:r w:rsidRPr="007F39E9">
        <w:rPr>
          <w:rFonts w:ascii="Rosatom" w:hAnsi="Rosatom" w:cs="Times New Roman"/>
          <w:sz w:val="24"/>
          <w:szCs w:val="24"/>
        </w:rPr>
        <w:t xml:space="preserve">, представившим доклад «Применение программного обеспечения </w:t>
      </w:r>
      <w:proofErr w:type="spellStart"/>
      <w:r w:rsidRPr="007F39E9">
        <w:rPr>
          <w:rFonts w:ascii="Rosatom" w:hAnsi="Rosatom" w:cs="Times New Roman"/>
          <w:sz w:val="24"/>
          <w:szCs w:val="24"/>
        </w:rPr>
        <w:t>Graphite</w:t>
      </w:r>
      <w:proofErr w:type="spellEnd"/>
      <w:r w:rsidRPr="007F39E9">
        <w:rPr>
          <w:rFonts w:ascii="Rosatom" w:hAnsi="Rosatom" w:cs="Times New Roman"/>
          <w:sz w:val="24"/>
          <w:szCs w:val="24"/>
        </w:rPr>
        <w:t xml:space="preserve"> </w:t>
      </w:r>
      <w:proofErr w:type="spellStart"/>
      <w:r w:rsidRPr="007F39E9">
        <w:rPr>
          <w:rFonts w:ascii="Rosatom" w:hAnsi="Rosatom" w:cs="Times New Roman"/>
          <w:sz w:val="24"/>
          <w:szCs w:val="24"/>
        </w:rPr>
        <w:t>Stack</w:t>
      </w:r>
      <w:proofErr w:type="spellEnd"/>
      <w:r w:rsidRPr="007F39E9">
        <w:rPr>
          <w:rFonts w:ascii="Rosatom" w:hAnsi="Rosatom" w:cs="Times New Roman"/>
          <w:sz w:val="24"/>
          <w:szCs w:val="24"/>
        </w:rPr>
        <w:t xml:space="preserve"> при выполнении работ по управлению ресурсными характеристиками реактора РБМК-1000».</w:t>
      </w:r>
    </w:p>
    <w:p w14:paraId="19678E09" w14:textId="77777777" w:rsidR="007F39E9" w:rsidRPr="007F39E9" w:rsidRDefault="007F39E9" w:rsidP="007F39E9">
      <w:pPr>
        <w:spacing w:after="40" w:line="240" w:lineRule="auto"/>
        <w:ind w:left="-709" w:right="-284" w:firstLine="567"/>
        <w:jc w:val="both"/>
        <w:rPr>
          <w:rFonts w:ascii="Rosatom" w:hAnsi="Rosatom" w:cs="Times New Roman"/>
          <w:sz w:val="24"/>
          <w:szCs w:val="24"/>
        </w:rPr>
      </w:pPr>
      <w:r w:rsidRPr="007F39E9">
        <w:rPr>
          <w:rFonts w:ascii="Rosatom" w:hAnsi="Rosatom" w:cs="Times New Roman"/>
          <w:sz w:val="24"/>
          <w:szCs w:val="24"/>
        </w:rPr>
        <w:t xml:space="preserve">Все три доклада будут направлены для рассмотрения на </w:t>
      </w:r>
      <w:proofErr w:type="spellStart"/>
      <w:r w:rsidRPr="007F39E9">
        <w:rPr>
          <w:rFonts w:ascii="Rosatom" w:hAnsi="Rosatom" w:cs="Times New Roman"/>
          <w:sz w:val="24"/>
          <w:szCs w:val="24"/>
        </w:rPr>
        <w:t>дивизиональном</w:t>
      </w:r>
      <w:proofErr w:type="spellEnd"/>
      <w:r w:rsidRPr="007F39E9">
        <w:rPr>
          <w:rFonts w:ascii="Rosatom" w:hAnsi="Rosatom" w:cs="Times New Roman"/>
          <w:sz w:val="24"/>
          <w:szCs w:val="24"/>
        </w:rPr>
        <w:t xml:space="preserve"> уровне.</w:t>
      </w:r>
    </w:p>
    <w:p w14:paraId="00000030" w14:textId="6F232A5C" w:rsidR="00DB2D59" w:rsidRPr="007F39E9" w:rsidRDefault="00302A7F" w:rsidP="007F39E9">
      <w:pPr>
        <w:spacing w:before="80" w:line="240" w:lineRule="auto"/>
        <w:ind w:right="-23"/>
        <w:jc w:val="right"/>
        <w:rPr>
          <w:rFonts w:ascii="Rosatom" w:hAnsi="Rosatom"/>
          <w:color w:val="404040" w:themeColor="text1" w:themeTint="BF"/>
          <w:sz w:val="20"/>
          <w:szCs w:val="20"/>
        </w:rPr>
      </w:pPr>
      <w:r w:rsidRPr="007F39E9">
        <w:rPr>
          <w:rFonts w:ascii="Rosatom" w:hAnsi="Rosatom"/>
          <w:b/>
          <w:color w:val="404040" w:themeColor="text1" w:themeTint="BF"/>
          <w:sz w:val="20"/>
          <w:szCs w:val="20"/>
        </w:rPr>
        <w:t>Управление информации и общественных связей</w:t>
      </w:r>
      <w:r w:rsidR="000D7F55" w:rsidRPr="007F39E9">
        <w:rPr>
          <w:rFonts w:ascii="Rosatom" w:hAnsi="Rosatom"/>
          <w:b/>
          <w:color w:val="404040" w:themeColor="text1" w:themeTint="BF"/>
          <w:sz w:val="20"/>
          <w:szCs w:val="20"/>
          <w:lang w:val="ru-RU"/>
        </w:rPr>
        <w:t xml:space="preserve"> Курской</w:t>
      </w:r>
      <w:r w:rsidR="0009022C" w:rsidRPr="007F39E9">
        <w:rPr>
          <w:rFonts w:ascii="Rosatom" w:hAnsi="Rosatom"/>
          <w:b/>
          <w:color w:val="404040" w:themeColor="text1" w:themeTint="BF"/>
          <w:sz w:val="20"/>
          <w:szCs w:val="20"/>
        </w:rPr>
        <w:t xml:space="preserve"> АЭС</w:t>
      </w:r>
    </w:p>
    <w:sectPr w:rsidR="00DB2D59" w:rsidRPr="007F39E9" w:rsidSect="007F39E9">
      <w:pgSz w:w="11909" w:h="16834"/>
      <w:pgMar w:top="851" w:right="994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342E58"/>
    <w:rsid w:val="004244C2"/>
    <w:rsid w:val="004F12AD"/>
    <w:rsid w:val="005561A0"/>
    <w:rsid w:val="00591301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7F39E9"/>
    <w:rsid w:val="00820F87"/>
    <w:rsid w:val="008529F5"/>
    <w:rsid w:val="008A4B53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E07B33"/>
    <w:rsid w:val="00EE26B4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3</cp:revision>
  <dcterms:created xsi:type="dcterms:W3CDTF">2020-11-27T10:23:00Z</dcterms:created>
  <dcterms:modified xsi:type="dcterms:W3CDTF">2020-11-27T10:26:00Z</dcterms:modified>
</cp:coreProperties>
</file>