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41"/>
        <w:gridCol w:w="3488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B54ADD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2865" cy="145288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12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Тел./ факс: +7 (47131) 4-95-41, </w:t>
                                  </w:r>
                                </w:p>
                                <w:p w:rsidR="00302A7F" w:rsidRPr="001F44EC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 w:history="1">
                                    <w:r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302A7F" w:rsidRPr="001F44EC" w:rsidRDefault="00C044D7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 w:history="1">
                                    <w:r w:rsidR="00302A7F"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22.35pt;margin-top:1.1pt;width:504.95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    <v:path arrowok="t"/>
                      <v:textbox>
                        <w:txbxContent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302A7F" w:rsidRPr="001F44EC" w:rsidRDefault="00CA126C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302A7F" w:rsidRDefault="00302A7F" w:rsidP="00011C51">
      <w:pPr>
        <w:spacing w:before="80" w:after="80"/>
        <w:rPr>
          <w:rFonts w:eastAsia="Rosatom"/>
          <w:color w:val="343433"/>
          <w:sz w:val="24"/>
          <w:szCs w:val="24"/>
        </w:rPr>
      </w:pPr>
      <w:r w:rsidRPr="00302A7F">
        <w:rPr>
          <w:rFonts w:eastAsia="Rosatom"/>
          <w:color w:val="343433"/>
          <w:sz w:val="24"/>
          <w:szCs w:val="24"/>
        </w:rPr>
        <w:t>ПРЕСС-РЕЛИЗ</w:t>
      </w:r>
    </w:p>
    <w:p w:rsidR="009F1035" w:rsidRDefault="00C044D7" w:rsidP="009F1035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04</w:t>
      </w:r>
      <w:bookmarkStart w:id="0" w:name="_GoBack"/>
      <w:bookmarkEnd w:id="0"/>
      <w:r w:rsidR="00302A7F" w:rsidRPr="00302A7F">
        <w:rPr>
          <w:rFonts w:eastAsia="Rosatom"/>
          <w:b/>
          <w:color w:val="343433"/>
          <w:sz w:val="24"/>
          <w:szCs w:val="24"/>
        </w:rPr>
        <w:t>.</w:t>
      </w:r>
      <w:r w:rsidR="00EB5C3F">
        <w:rPr>
          <w:rFonts w:eastAsia="Rosatom"/>
          <w:b/>
          <w:color w:val="343433"/>
          <w:sz w:val="24"/>
          <w:szCs w:val="24"/>
        </w:rPr>
        <w:t>1</w:t>
      </w:r>
      <w:r w:rsidR="00C71DC7">
        <w:rPr>
          <w:rFonts w:eastAsia="Rosatom"/>
          <w:b/>
          <w:color w:val="343433"/>
          <w:sz w:val="24"/>
          <w:szCs w:val="24"/>
        </w:rPr>
        <w:t>2</w:t>
      </w:r>
      <w:r w:rsidR="00302A7F" w:rsidRPr="00302A7F">
        <w:rPr>
          <w:rFonts w:eastAsia="Rosatom"/>
          <w:b/>
          <w:color w:val="343433"/>
          <w:sz w:val="24"/>
          <w:szCs w:val="24"/>
        </w:rPr>
        <w:t>.2020</w:t>
      </w:r>
    </w:p>
    <w:p w:rsidR="00541C72" w:rsidRDefault="00541C72" w:rsidP="009F1035">
      <w:pPr>
        <w:spacing w:after="80" w:line="223" w:lineRule="auto"/>
        <w:ind w:right="1503" w:hanging="11"/>
        <w:rPr>
          <w:rFonts w:eastAsia="Times New Roman"/>
          <w:b/>
          <w:sz w:val="24"/>
          <w:szCs w:val="24"/>
        </w:rPr>
      </w:pPr>
    </w:p>
    <w:p w:rsidR="0089214B" w:rsidRDefault="0089214B" w:rsidP="0089214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Курская</w:t>
      </w:r>
      <w:r w:rsidR="00C71DC7" w:rsidRPr="001771C4">
        <w:rPr>
          <w:b/>
          <w:bCs/>
          <w:sz w:val="24"/>
          <w:szCs w:val="24"/>
        </w:rPr>
        <w:t xml:space="preserve"> АЭС-</w:t>
      </w:r>
      <w:r w:rsidRPr="001771C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 здание электроснабжения для энергоблока №1 обрело крышу</w:t>
      </w:r>
    </w:p>
    <w:p w:rsidR="00C71DC7" w:rsidRPr="00C71DC7" w:rsidRDefault="00C71DC7" w:rsidP="00CA126C">
      <w:pPr>
        <w:spacing w:after="120"/>
        <w:jc w:val="both"/>
        <w:rPr>
          <w:color w:val="FF0000"/>
          <w:sz w:val="24"/>
          <w:szCs w:val="24"/>
        </w:rPr>
      </w:pPr>
      <w:r w:rsidRPr="00C71DC7">
        <w:rPr>
          <w:sz w:val="24"/>
          <w:szCs w:val="24"/>
        </w:rPr>
        <w:t xml:space="preserve">На Курской АЭС-2 в здании электроснабжения первого энергоблока строители завершили бетонирование перекрытия на отметке 12,6 м, образующего кровлю сооружения. </w:t>
      </w:r>
    </w:p>
    <w:p w:rsidR="0082725D" w:rsidRPr="0089214B" w:rsidRDefault="0082725D" w:rsidP="0089214B">
      <w:pPr>
        <w:tabs>
          <w:tab w:val="left" w:pos="1486"/>
        </w:tabs>
        <w:spacing w:after="120"/>
        <w:ind w:right="-108"/>
        <w:jc w:val="both"/>
        <w:rPr>
          <w:rFonts w:eastAsiaTheme="minorHAnsi"/>
          <w:sz w:val="24"/>
          <w:szCs w:val="24"/>
          <w:lang w:eastAsia="en-US"/>
        </w:rPr>
      </w:pPr>
      <w:r w:rsidRPr="00C71DC7">
        <w:rPr>
          <w:sz w:val="24"/>
          <w:szCs w:val="24"/>
        </w:rPr>
        <w:t xml:space="preserve">Завершение бетонирования перекрытия является </w:t>
      </w:r>
      <w:r w:rsidR="00467BA1">
        <w:rPr>
          <w:sz w:val="24"/>
          <w:szCs w:val="24"/>
        </w:rPr>
        <w:t xml:space="preserve">очередным </w:t>
      </w:r>
      <w:r w:rsidRPr="00C71DC7">
        <w:rPr>
          <w:sz w:val="24"/>
          <w:szCs w:val="24"/>
        </w:rPr>
        <w:t>ключевым событием 2020 года</w:t>
      </w:r>
      <w:r w:rsidR="00467BA1">
        <w:rPr>
          <w:sz w:val="24"/>
          <w:szCs w:val="24"/>
        </w:rPr>
        <w:t xml:space="preserve">. </w:t>
      </w:r>
      <w:r w:rsidRPr="00C71DC7">
        <w:rPr>
          <w:sz w:val="24"/>
          <w:szCs w:val="24"/>
        </w:rPr>
        <w:t xml:space="preserve"> </w:t>
      </w:r>
      <w:r w:rsidR="00467BA1">
        <w:rPr>
          <w:sz w:val="24"/>
          <w:szCs w:val="24"/>
        </w:rPr>
        <w:t>Т</w:t>
      </w:r>
      <w:r w:rsidRPr="00C71DC7">
        <w:rPr>
          <w:sz w:val="24"/>
          <w:szCs w:val="24"/>
        </w:rPr>
        <w:t xml:space="preserve">еперь </w:t>
      </w:r>
      <w:r w:rsidR="00467BA1">
        <w:rPr>
          <w:sz w:val="24"/>
          <w:szCs w:val="24"/>
        </w:rPr>
        <w:t>специалисты</w:t>
      </w:r>
      <w:r w:rsidRPr="00C71DC7">
        <w:rPr>
          <w:sz w:val="24"/>
          <w:szCs w:val="24"/>
        </w:rPr>
        <w:t xml:space="preserve"> переход</w:t>
      </w:r>
      <w:r w:rsidR="00467BA1">
        <w:rPr>
          <w:sz w:val="24"/>
          <w:szCs w:val="24"/>
        </w:rPr>
        <w:t>ят</w:t>
      </w:r>
      <w:r w:rsidRPr="00C71DC7">
        <w:rPr>
          <w:sz w:val="24"/>
          <w:szCs w:val="24"/>
        </w:rPr>
        <w:t xml:space="preserve"> к заключительному этапу строительных работ – возведению вентиляционного центра на крыше до отмет</w:t>
      </w:r>
      <w:r w:rsidR="00467BA1">
        <w:rPr>
          <w:sz w:val="24"/>
          <w:szCs w:val="24"/>
        </w:rPr>
        <w:t>ки 18,2 м и отделочным работам.</w:t>
      </w:r>
      <w:r w:rsidR="0089214B" w:rsidRPr="0089214B">
        <w:rPr>
          <w:sz w:val="24"/>
          <w:szCs w:val="24"/>
        </w:rPr>
        <w:t xml:space="preserve"> </w:t>
      </w:r>
      <w:r w:rsidR="0089214B">
        <w:rPr>
          <w:sz w:val="24"/>
          <w:szCs w:val="24"/>
        </w:rPr>
        <w:t>Р</w:t>
      </w:r>
      <w:r w:rsidR="0089214B" w:rsidRPr="00C71DC7">
        <w:rPr>
          <w:sz w:val="24"/>
          <w:szCs w:val="24"/>
        </w:rPr>
        <w:t>аботы по возведению всех монолитных конструкций здания</w:t>
      </w:r>
      <w:r w:rsidR="0089214B">
        <w:rPr>
          <w:sz w:val="24"/>
          <w:szCs w:val="24"/>
        </w:rPr>
        <w:t xml:space="preserve"> должны быть завершены до конца года</w:t>
      </w:r>
      <w:r w:rsidR="0089214B" w:rsidRPr="00C71DC7">
        <w:rPr>
          <w:sz w:val="24"/>
          <w:szCs w:val="24"/>
        </w:rPr>
        <w:t>. Полная строительная готовность сооружения, включая отделку, ожидается к июлю 2021 года.</w:t>
      </w:r>
    </w:p>
    <w:p w:rsidR="00C71DC7" w:rsidRDefault="00C71DC7" w:rsidP="00467BA1">
      <w:pPr>
        <w:spacing w:after="120"/>
        <w:jc w:val="both"/>
        <w:rPr>
          <w:sz w:val="24"/>
          <w:szCs w:val="24"/>
        </w:rPr>
      </w:pPr>
      <w:r w:rsidRPr="00C71DC7">
        <w:rPr>
          <w:sz w:val="24"/>
          <w:szCs w:val="24"/>
        </w:rPr>
        <w:t>Здание электроснабжения является одним из основных, обеспечивающих работу атомной станции</w:t>
      </w:r>
      <w:r w:rsidR="00EB5768">
        <w:rPr>
          <w:sz w:val="24"/>
          <w:szCs w:val="24"/>
        </w:rPr>
        <w:t xml:space="preserve">. </w:t>
      </w:r>
      <w:r w:rsidRPr="00C71DC7">
        <w:rPr>
          <w:sz w:val="24"/>
          <w:szCs w:val="24"/>
        </w:rPr>
        <w:t>В нем бу</w:t>
      </w:r>
      <w:r w:rsidR="005E5714">
        <w:rPr>
          <w:sz w:val="24"/>
          <w:szCs w:val="24"/>
        </w:rPr>
        <w:t xml:space="preserve">дет располагаться оборудование, </w:t>
      </w:r>
      <w:r w:rsidR="00244B96">
        <w:rPr>
          <w:sz w:val="24"/>
          <w:szCs w:val="24"/>
        </w:rPr>
        <w:t>которое обеспечит</w:t>
      </w:r>
      <w:r w:rsidR="00467BA1">
        <w:rPr>
          <w:sz w:val="24"/>
          <w:szCs w:val="24"/>
        </w:rPr>
        <w:t xml:space="preserve"> энергоснабжени</w:t>
      </w:r>
      <w:r w:rsidR="00244B96">
        <w:rPr>
          <w:sz w:val="24"/>
          <w:szCs w:val="24"/>
        </w:rPr>
        <w:t>е всех потребителей энергоблока. В здании разместятся</w:t>
      </w:r>
      <w:r w:rsidR="00467BA1">
        <w:rPr>
          <w:sz w:val="24"/>
          <w:szCs w:val="24"/>
        </w:rPr>
        <w:t xml:space="preserve"> </w:t>
      </w:r>
      <w:r w:rsidRPr="00467BA1">
        <w:rPr>
          <w:sz w:val="24"/>
          <w:szCs w:val="24"/>
        </w:rPr>
        <w:t xml:space="preserve">распределительные устройства электрической энергии, источники постоянного тока, устройства автоматизированных систем управления технологическими процессами (АСУ ТП), устройства защиты и автоматики основного электрического оборудования энергоблока. </w:t>
      </w:r>
    </w:p>
    <w:p w:rsidR="0089214B" w:rsidRDefault="0089214B" w:rsidP="0089214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71DC7">
        <w:rPr>
          <w:sz w:val="24"/>
          <w:szCs w:val="24"/>
        </w:rPr>
        <w:t xml:space="preserve">Проект Курской АЭС-2 предусматривает расположение здания энергоснабжения между реакторным и турбинным зданиями, что позволяет сократить длину кабельных коммуникаций и </w:t>
      </w:r>
      <w:r>
        <w:rPr>
          <w:sz w:val="24"/>
          <w:szCs w:val="24"/>
        </w:rPr>
        <w:t xml:space="preserve">уменьшить занимаемую </w:t>
      </w:r>
      <w:r w:rsidRPr="0021132C">
        <w:rPr>
          <w:sz w:val="24"/>
          <w:szCs w:val="24"/>
        </w:rPr>
        <w:t>площадь застройки</w:t>
      </w:r>
      <w:r>
        <w:rPr>
          <w:sz w:val="24"/>
          <w:szCs w:val="24"/>
        </w:rPr>
        <w:t xml:space="preserve">. </w:t>
      </w:r>
      <w:r w:rsidRPr="00C71DC7">
        <w:rPr>
          <w:sz w:val="24"/>
          <w:szCs w:val="24"/>
        </w:rPr>
        <w:t>Такая компоновка – результат оптимизированных проектных решений, принятых для АЭС с реактором ВВЭР-ТОИ</w:t>
      </w:r>
      <w:r>
        <w:rPr>
          <w:sz w:val="24"/>
          <w:szCs w:val="24"/>
        </w:rPr>
        <w:t xml:space="preserve">», - </w:t>
      </w:r>
      <w:r w:rsidRPr="00C71DC7">
        <w:rPr>
          <w:sz w:val="24"/>
          <w:szCs w:val="24"/>
        </w:rPr>
        <w:t xml:space="preserve">пояснил главный инженер Курской АЭС-2 </w:t>
      </w:r>
      <w:r w:rsidRPr="00EB5768">
        <w:rPr>
          <w:b/>
          <w:sz w:val="24"/>
          <w:szCs w:val="24"/>
        </w:rPr>
        <w:t xml:space="preserve">Алексей </w:t>
      </w:r>
      <w:proofErr w:type="spellStart"/>
      <w:r w:rsidRPr="00EB5768">
        <w:rPr>
          <w:b/>
          <w:sz w:val="24"/>
          <w:szCs w:val="24"/>
        </w:rPr>
        <w:t>Вольнов</w:t>
      </w:r>
      <w:proofErr w:type="spellEnd"/>
      <w:r w:rsidRPr="00C71DC7">
        <w:rPr>
          <w:sz w:val="24"/>
          <w:szCs w:val="24"/>
        </w:rPr>
        <w:t>.</w:t>
      </w:r>
    </w:p>
    <w:p w:rsidR="0089214B" w:rsidRPr="00467BA1" w:rsidRDefault="0089214B" w:rsidP="00467BA1">
      <w:pPr>
        <w:spacing w:after="120"/>
        <w:jc w:val="both"/>
        <w:rPr>
          <w:sz w:val="24"/>
          <w:szCs w:val="24"/>
        </w:rPr>
      </w:pPr>
    </w:p>
    <w:p w:rsidR="00FB7B45" w:rsidRPr="00043D85" w:rsidRDefault="00FB7B45" w:rsidP="00D2399D">
      <w:pPr>
        <w:ind w:right="-23" w:firstLine="709"/>
        <w:jc w:val="both"/>
        <w:rPr>
          <w:color w:val="404040" w:themeColor="text1" w:themeTint="BF"/>
          <w:sz w:val="24"/>
          <w:szCs w:val="24"/>
        </w:rPr>
      </w:pPr>
    </w:p>
    <w:p w:rsidR="00794B65" w:rsidRPr="0071318B" w:rsidRDefault="00794B65" w:rsidP="00302A7F">
      <w:pPr>
        <w:ind w:right="-22"/>
        <w:jc w:val="right"/>
        <w:rPr>
          <w:b/>
          <w:color w:val="404040" w:themeColor="text1" w:themeTint="BF"/>
          <w:sz w:val="24"/>
          <w:szCs w:val="24"/>
        </w:rPr>
      </w:pPr>
    </w:p>
    <w:p w:rsidR="00302A7F" w:rsidRPr="0071318B" w:rsidRDefault="00302A7F" w:rsidP="00302A7F">
      <w:pPr>
        <w:ind w:right="-22"/>
        <w:jc w:val="right"/>
        <w:rPr>
          <w:b/>
          <w:color w:val="404040" w:themeColor="text1" w:themeTint="BF"/>
          <w:sz w:val="24"/>
          <w:szCs w:val="24"/>
        </w:rPr>
      </w:pPr>
      <w:r w:rsidRPr="0071318B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</w:p>
    <w:p w:rsidR="00EE2A42" w:rsidRDefault="0009022C" w:rsidP="00302A7F">
      <w:pPr>
        <w:ind w:right="-22"/>
        <w:jc w:val="right"/>
        <w:rPr>
          <w:color w:val="404040" w:themeColor="text1" w:themeTint="BF"/>
        </w:rPr>
      </w:pPr>
      <w:r w:rsidRPr="0071318B">
        <w:rPr>
          <w:b/>
          <w:color w:val="404040" w:themeColor="text1" w:themeTint="BF"/>
          <w:sz w:val="24"/>
          <w:szCs w:val="24"/>
        </w:rPr>
        <w:t>Курской АЭС</w:t>
      </w:r>
    </w:p>
    <w:p w:rsidR="00EE2A42" w:rsidRPr="00EE2A42" w:rsidRDefault="00EE2A42" w:rsidP="00EE2A42"/>
    <w:p w:rsidR="00EE2A42" w:rsidRDefault="00EE2A42" w:rsidP="00EE2A42"/>
    <w:p w:rsidR="00EE2A42" w:rsidRDefault="00EE2A42" w:rsidP="00EE2A42"/>
    <w:sectPr w:rsidR="00EE2A42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01B31"/>
    <w:rsid w:val="00011C51"/>
    <w:rsid w:val="00016659"/>
    <w:rsid w:val="00021A6B"/>
    <w:rsid w:val="00030D0E"/>
    <w:rsid w:val="00031C7D"/>
    <w:rsid w:val="00032B27"/>
    <w:rsid w:val="00033118"/>
    <w:rsid w:val="00042F32"/>
    <w:rsid w:val="00043D85"/>
    <w:rsid w:val="00056B69"/>
    <w:rsid w:val="0006414E"/>
    <w:rsid w:val="0006718F"/>
    <w:rsid w:val="000717E2"/>
    <w:rsid w:val="00073E7E"/>
    <w:rsid w:val="0009022C"/>
    <w:rsid w:val="000A6F42"/>
    <w:rsid w:val="000F6B43"/>
    <w:rsid w:val="000F7705"/>
    <w:rsid w:val="00105CDD"/>
    <w:rsid w:val="00124258"/>
    <w:rsid w:val="00127F77"/>
    <w:rsid w:val="00146273"/>
    <w:rsid w:val="00153589"/>
    <w:rsid w:val="00156644"/>
    <w:rsid w:val="00156BA0"/>
    <w:rsid w:val="0018275A"/>
    <w:rsid w:val="001854FE"/>
    <w:rsid w:val="001A1B3B"/>
    <w:rsid w:val="001A2F8F"/>
    <w:rsid w:val="001B5720"/>
    <w:rsid w:val="001C1587"/>
    <w:rsid w:val="001C5B39"/>
    <w:rsid w:val="001D07E9"/>
    <w:rsid w:val="001D2434"/>
    <w:rsid w:val="001F44EC"/>
    <w:rsid w:val="00204D49"/>
    <w:rsid w:val="002229B6"/>
    <w:rsid w:val="00226096"/>
    <w:rsid w:val="00232D4B"/>
    <w:rsid w:val="0023690F"/>
    <w:rsid w:val="00244B96"/>
    <w:rsid w:val="00260581"/>
    <w:rsid w:val="00270E9F"/>
    <w:rsid w:val="00272CEF"/>
    <w:rsid w:val="00272D45"/>
    <w:rsid w:val="00275256"/>
    <w:rsid w:val="00290C49"/>
    <w:rsid w:val="002A5041"/>
    <w:rsid w:val="002A5E66"/>
    <w:rsid w:val="002E0C16"/>
    <w:rsid w:val="002E12F3"/>
    <w:rsid w:val="002E4F4F"/>
    <w:rsid w:val="00302A7F"/>
    <w:rsid w:val="003107CF"/>
    <w:rsid w:val="00313675"/>
    <w:rsid w:val="00314A9A"/>
    <w:rsid w:val="003322BC"/>
    <w:rsid w:val="0033576A"/>
    <w:rsid w:val="003364C5"/>
    <w:rsid w:val="00337C3A"/>
    <w:rsid w:val="00342538"/>
    <w:rsid w:val="003613E8"/>
    <w:rsid w:val="003622AD"/>
    <w:rsid w:val="00363002"/>
    <w:rsid w:val="00375E0D"/>
    <w:rsid w:val="003E2E2F"/>
    <w:rsid w:val="003E6855"/>
    <w:rsid w:val="004244C2"/>
    <w:rsid w:val="00435409"/>
    <w:rsid w:val="0043642D"/>
    <w:rsid w:val="00440BC8"/>
    <w:rsid w:val="0044208E"/>
    <w:rsid w:val="0045395D"/>
    <w:rsid w:val="00467BA1"/>
    <w:rsid w:val="00476856"/>
    <w:rsid w:val="0049241A"/>
    <w:rsid w:val="004A2B44"/>
    <w:rsid w:val="004D0962"/>
    <w:rsid w:val="004E70B6"/>
    <w:rsid w:val="005069F8"/>
    <w:rsid w:val="00510CF4"/>
    <w:rsid w:val="00514F37"/>
    <w:rsid w:val="005222E3"/>
    <w:rsid w:val="00541C72"/>
    <w:rsid w:val="005561A0"/>
    <w:rsid w:val="00572074"/>
    <w:rsid w:val="0057706C"/>
    <w:rsid w:val="00582366"/>
    <w:rsid w:val="00591301"/>
    <w:rsid w:val="005C1B15"/>
    <w:rsid w:val="005C3032"/>
    <w:rsid w:val="005E5714"/>
    <w:rsid w:val="005E62BC"/>
    <w:rsid w:val="006262B1"/>
    <w:rsid w:val="00634F43"/>
    <w:rsid w:val="00643D31"/>
    <w:rsid w:val="00644F71"/>
    <w:rsid w:val="006763FC"/>
    <w:rsid w:val="00686DCF"/>
    <w:rsid w:val="00697E3C"/>
    <w:rsid w:val="006B6264"/>
    <w:rsid w:val="006B6B46"/>
    <w:rsid w:val="006F2DC3"/>
    <w:rsid w:val="00702325"/>
    <w:rsid w:val="00712600"/>
    <w:rsid w:val="0071318B"/>
    <w:rsid w:val="00724E50"/>
    <w:rsid w:val="007275FF"/>
    <w:rsid w:val="007327D0"/>
    <w:rsid w:val="00742C8F"/>
    <w:rsid w:val="007726AA"/>
    <w:rsid w:val="00774068"/>
    <w:rsid w:val="007811BF"/>
    <w:rsid w:val="007829CB"/>
    <w:rsid w:val="00785D8C"/>
    <w:rsid w:val="00794B65"/>
    <w:rsid w:val="007A7C75"/>
    <w:rsid w:val="007B502E"/>
    <w:rsid w:val="007C5646"/>
    <w:rsid w:val="007C5E59"/>
    <w:rsid w:val="007C6BD0"/>
    <w:rsid w:val="007C7ED0"/>
    <w:rsid w:val="007D6F60"/>
    <w:rsid w:val="007E4193"/>
    <w:rsid w:val="00804DF6"/>
    <w:rsid w:val="008216FB"/>
    <w:rsid w:val="0082725D"/>
    <w:rsid w:val="00836CE6"/>
    <w:rsid w:val="0084021B"/>
    <w:rsid w:val="00844814"/>
    <w:rsid w:val="008529F5"/>
    <w:rsid w:val="008739FF"/>
    <w:rsid w:val="008852E2"/>
    <w:rsid w:val="0089214B"/>
    <w:rsid w:val="008921F6"/>
    <w:rsid w:val="00895077"/>
    <w:rsid w:val="008B69AB"/>
    <w:rsid w:val="008C2891"/>
    <w:rsid w:val="008D47CB"/>
    <w:rsid w:val="00904ABE"/>
    <w:rsid w:val="00906F8D"/>
    <w:rsid w:val="009342F6"/>
    <w:rsid w:val="00955D5F"/>
    <w:rsid w:val="00956EDE"/>
    <w:rsid w:val="00963E53"/>
    <w:rsid w:val="009A1DE5"/>
    <w:rsid w:val="009D732F"/>
    <w:rsid w:val="009E44DD"/>
    <w:rsid w:val="009E5EC2"/>
    <w:rsid w:val="009F1035"/>
    <w:rsid w:val="00A015FF"/>
    <w:rsid w:val="00A15BEA"/>
    <w:rsid w:val="00A333BE"/>
    <w:rsid w:val="00A37B74"/>
    <w:rsid w:val="00A451F2"/>
    <w:rsid w:val="00A63C71"/>
    <w:rsid w:val="00A8750D"/>
    <w:rsid w:val="00A935D2"/>
    <w:rsid w:val="00AA5553"/>
    <w:rsid w:val="00AA7763"/>
    <w:rsid w:val="00AC364E"/>
    <w:rsid w:val="00B13931"/>
    <w:rsid w:val="00B4007D"/>
    <w:rsid w:val="00B42773"/>
    <w:rsid w:val="00B54ADD"/>
    <w:rsid w:val="00B6620D"/>
    <w:rsid w:val="00B77A6B"/>
    <w:rsid w:val="00B800CB"/>
    <w:rsid w:val="00B976B2"/>
    <w:rsid w:val="00BB36A3"/>
    <w:rsid w:val="00BC4920"/>
    <w:rsid w:val="00BD71FA"/>
    <w:rsid w:val="00BE74B7"/>
    <w:rsid w:val="00C044D7"/>
    <w:rsid w:val="00C22D74"/>
    <w:rsid w:val="00C30EB8"/>
    <w:rsid w:val="00C32AD0"/>
    <w:rsid w:val="00C43CC4"/>
    <w:rsid w:val="00C53284"/>
    <w:rsid w:val="00C71DC7"/>
    <w:rsid w:val="00C737C1"/>
    <w:rsid w:val="00C74B6E"/>
    <w:rsid w:val="00C951E9"/>
    <w:rsid w:val="00CA126C"/>
    <w:rsid w:val="00CA26A7"/>
    <w:rsid w:val="00CB2768"/>
    <w:rsid w:val="00CD4825"/>
    <w:rsid w:val="00CE36B1"/>
    <w:rsid w:val="00CF45D6"/>
    <w:rsid w:val="00D00DFC"/>
    <w:rsid w:val="00D157F1"/>
    <w:rsid w:val="00D15BB0"/>
    <w:rsid w:val="00D20691"/>
    <w:rsid w:val="00D2399D"/>
    <w:rsid w:val="00D27205"/>
    <w:rsid w:val="00D360AC"/>
    <w:rsid w:val="00D442D6"/>
    <w:rsid w:val="00D46C6D"/>
    <w:rsid w:val="00D654F9"/>
    <w:rsid w:val="00D81BF6"/>
    <w:rsid w:val="00D952E6"/>
    <w:rsid w:val="00DA50E7"/>
    <w:rsid w:val="00DA5AEB"/>
    <w:rsid w:val="00DB2D59"/>
    <w:rsid w:val="00DC6B1F"/>
    <w:rsid w:val="00DD0E41"/>
    <w:rsid w:val="00DE70FD"/>
    <w:rsid w:val="00DE7956"/>
    <w:rsid w:val="00DF0C60"/>
    <w:rsid w:val="00DF7345"/>
    <w:rsid w:val="00E07B33"/>
    <w:rsid w:val="00E27580"/>
    <w:rsid w:val="00E444BB"/>
    <w:rsid w:val="00E45BCE"/>
    <w:rsid w:val="00E75B0C"/>
    <w:rsid w:val="00E8368B"/>
    <w:rsid w:val="00EA50E7"/>
    <w:rsid w:val="00EB5768"/>
    <w:rsid w:val="00EB5C3F"/>
    <w:rsid w:val="00ED4445"/>
    <w:rsid w:val="00EE068B"/>
    <w:rsid w:val="00EE2A42"/>
    <w:rsid w:val="00EE6FB0"/>
    <w:rsid w:val="00F02368"/>
    <w:rsid w:val="00F03DAF"/>
    <w:rsid w:val="00F044E2"/>
    <w:rsid w:val="00F223CC"/>
    <w:rsid w:val="00F22ED1"/>
    <w:rsid w:val="00F30907"/>
    <w:rsid w:val="00F54EA4"/>
    <w:rsid w:val="00F95A64"/>
    <w:rsid w:val="00FB0DC5"/>
    <w:rsid w:val="00FB5D30"/>
    <w:rsid w:val="00FB7B45"/>
    <w:rsid w:val="00FD6D9F"/>
    <w:rsid w:val="00FE309B"/>
    <w:rsid w:val="00FE33FF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AE66D-7B3C-4B6E-9469-F04F1CE2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arttext">
    <w:name w:val="arttext"/>
    <w:basedOn w:val="a"/>
    <w:rsid w:val="00C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Яшина Евгения Николаевна</dc:creator>
  <cp:lastModifiedBy>Бородина Оксана</cp:lastModifiedBy>
  <cp:revision>65</cp:revision>
  <dcterms:created xsi:type="dcterms:W3CDTF">2020-09-17T07:42:00Z</dcterms:created>
  <dcterms:modified xsi:type="dcterms:W3CDTF">2020-12-04T08:38:00Z</dcterms:modified>
</cp:coreProperties>
</file>