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5570"/>
        <w:gridCol w:w="3675"/>
      </w:tblGrid>
      <w:tr w:rsidR="00156644" w:rsidRPr="00302A7F" w:rsidTr="0034511F">
        <w:tc>
          <w:tcPr>
            <w:tcW w:w="5637" w:type="dxa"/>
            <w:shd w:val="clear" w:color="auto" w:fill="auto"/>
          </w:tcPr>
          <w:p w:rsidR="00011C51" w:rsidRPr="00512D14" w:rsidRDefault="009C418C" w:rsidP="0034511F">
            <w:pPr>
              <w:ind w:left="-250"/>
              <w:rPr>
                <w:rFonts w:ascii="Trebuchet MS" w:hAnsi="Trebuchet MS"/>
                <w:b/>
                <w:sz w:val="36"/>
                <w:szCs w:val="36"/>
              </w:rPr>
            </w:pPr>
            <w:r>
              <w:rPr>
                <w:noProof/>
              </w:rPr>
              <w:pict w14:anchorId="5F0C5225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4" o:spid="_x0000_s1026" type="#_x0000_t202" style="position:absolute;left:0;text-align:left;margin-left:-22.35pt;margin-top:1.1pt;width:504.95pt;height:114.4pt;z-index:251660288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W8xwVQIAAH8EAAAOAAAAZHJzL2Uyb0RvYy54bWysVM2O0zAQviPxDpbvNE1JS4marsquipCq&#10;3ZW6aM+u47QRscfYbpNy476vwDtw4MCNV+i+EWMn7VYLJ8TFGXu++f1mMrloZEV2wtgSVEbjXp8S&#10;oTjkpVpn9OPd/NWYEuuYylkFSmR0Lyy9mL58Mal1KgawgSoXhqATZdNaZ3TjnE6jyPKNkMz2QAuF&#10;ygKMZA6vZh3lhtXoXVbRoN8fRTWYXBvgwlp8vWqVdBr8F4Xg7qYorHCkyijm5sJpwrnyZzSdsHRt&#10;mN6UvEuD/UMWkpUKg55cXTHHyNaUf7iSJTdgoXA9DjKCoii5CDVgNXH/WTXLDdMi1ILNsfrUJvv/&#10;3PLr3a0hZZ7RhBLFJFJ0+Hb4fvhx+HX4+fj18YEkvke1tilClxrBrnkHDXId6rV6AfyTRUh0hmkN&#10;LKJ9T5rCSP/FagkaIg37U+tF4wjHx1ESD8ajISUcdXEyHIzHgZzoyVwb694LkMQLGTXIbUiB7RbW&#10;+QRYeoT4aArmZVUFfitFagzxetgPBicNWlTKY0WYlM6Nr6NN3UuuWTVdA1aQ77F+A+0UWc3nJaay&#10;YNbdMoNjg5XhKrgbPIoKMCR0EiUbMF/+9u7xyCZqKalxDDNqP2+ZEZRUHxTy/DZOEj+34ZIM3wzw&#10;Ys41q3ON2spLwEmPcek0D6LHu+ooFgbkPW7MzEdFFVMcY2fUHcVL1y4HbhwXs1kA4aRq5hZqqfmR&#10;dt/ou+aeGd2x4ZDIazgOLEufkdJiW1pmWwdFGRjzDW672s0PTnkgsttIv0bn94B6+m9MfwMAAP//&#10;AwBQSwMEFAAGAAgAAAAhAPX4H3HgAAAACQEAAA8AAABkcnMvZG93bnJldi54bWxMj09PwkAQxe8m&#10;fofNmHiDLRUBa7eEGL2YGCKSEG5Dd+xW90/tLlC/veNJb/PyXt78XrkcnBUn6mMbvILJOANBvg66&#10;9Y2C7dvTaAEiJvQabfCk4JsiLKvLixILHc7+lU6b1Agu8bFABSalrpAy1oYcxnHoyLP3HnqHiWXf&#10;SN3jmcudlXmWzaTD1vMHgx09GKo/N0enYL7Ya/PRPw/b3cvqy6w7aR9RKnV9NazuQSQa0l8YfvEZ&#10;HSpmOoSj11FYBaPpdM5RBXkOgv272S0fB9Y3kwxkVcr/C6ofAAAA//8DAFBLAQItABQABgAIAAAA&#10;IQC2gziS/gAAAOEBAAATAAAAAAAAAAAAAAAAAAAAAABbQ29udGVudF9UeXBlc10ueG1sUEsBAi0A&#10;FAAGAAgAAAAhADj9If/WAAAAlAEAAAsAAAAAAAAAAAAAAAAALwEAAF9yZWxzLy5yZWxzUEsBAi0A&#10;FAAGAAgAAAAhAHtbzHBVAgAAfwQAAA4AAAAAAAAAAAAAAAAALgIAAGRycy9lMm9Eb2MueG1sUEsB&#10;Ai0AFAAGAAgAAAAhAPX4H3HgAAAACQEAAA8AAAAAAAAAAAAAAAAArwQAAGRycy9kb3ducmV2Lnht&#10;bFBLBQYAAAAABAAEAPMAAAC8BQAAAAA=&#10;" filled="f" stroked="f" strokeweight=".5pt">
                  <v:path arrowok="t"/>
                  <v:textbox style="mso-next-textbox:#Надпись 4">
                    <w:txbxContent>
                      <w:p w:rsidR="00302A7F" w:rsidRDefault="00302A7F" w:rsidP="00302A7F">
                        <w:pPr>
                          <w:tabs>
                            <w:tab w:val="left" w:pos="8080"/>
                          </w:tabs>
                          <w:spacing w:after="120" w:line="240" w:lineRule="auto"/>
                          <w:ind w:left="4820" w:right="-23"/>
                          <w:rPr>
                            <w:rFonts w:eastAsia="Rosatom"/>
                            <w:color w:val="343433"/>
                            <w:sz w:val="20"/>
                            <w:szCs w:val="16"/>
                          </w:rPr>
                        </w:pPr>
                        <w:r>
                          <w:rPr>
                            <w:rFonts w:eastAsia="Rosatom"/>
                            <w:color w:val="343433"/>
                            <w:sz w:val="20"/>
                            <w:szCs w:val="16"/>
                          </w:rPr>
                          <w:t>_____________________________</w:t>
                        </w:r>
                      </w:p>
                      <w:p w:rsidR="00302A7F" w:rsidRPr="00F87579" w:rsidRDefault="00302A7F" w:rsidP="00972D49">
                        <w:pPr>
                          <w:pStyle w:val="af2"/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rFonts w:eastAsia="Rosatom"/>
                            <w:color w:val="343433"/>
                            <w:sz w:val="20"/>
                            <w:szCs w:val="20"/>
                          </w:rPr>
                        </w:pPr>
                        <w:r w:rsidRPr="00F87579">
                          <w:rPr>
                            <w:rFonts w:eastAsia="Rosatom"/>
                            <w:color w:val="343433"/>
                            <w:sz w:val="20"/>
                            <w:szCs w:val="20"/>
                          </w:rPr>
                          <w:t>Управление информации и общественных связей Курской АЭС</w:t>
                        </w:r>
                      </w:p>
                      <w:p w:rsidR="00302A7F" w:rsidRPr="00302A7F" w:rsidRDefault="00302A7F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sz w:val="20"/>
                            <w:szCs w:val="20"/>
                          </w:rPr>
                        </w:pPr>
                      </w:p>
                      <w:p w:rsidR="00302A7F" w:rsidRPr="00302A7F" w:rsidRDefault="00302A7F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sz w:val="20"/>
                            <w:szCs w:val="20"/>
                          </w:rPr>
                        </w:pPr>
                        <w:r w:rsidRPr="00302A7F">
                          <w:rPr>
                            <w:sz w:val="20"/>
                            <w:szCs w:val="20"/>
                          </w:rPr>
                          <w:t xml:space="preserve">Тел./ факс: +7 (47131) 4-95-41, </w:t>
                        </w:r>
                      </w:p>
                      <w:p w:rsidR="00302A7F" w:rsidRPr="001F44EC" w:rsidRDefault="00302A7F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rStyle w:val="af"/>
                            <w:rFonts w:eastAsia="Rosatom"/>
                            <w:color w:val="0070C0"/>
                            <w:sz w:val="20"/>
                            <w:szCs w:val="16"/>
                            <w:lang w:val="en-US"/>
                          </w:rPr>
                        </w:pPr>
                        <w:r w:rsidRPr="00302A7F">
                          <w:rPr>
                            <w:sz w:val="20"/>
                            <w:szCs w:val="20"/>
                            <w:lang w:val="en-US"/>
                          </w:rPr>
                          <w:t>E</w:t>
                        </w:r>
                        <w:r w:rsidRPr="00302A7F">
                          <w:rPr>
                            <w:sz w:val="20"/>
                            <w:szCs w:val="20"/>
                          </w:rPr>
                          <w:t>-</w:t>
                        </w:r>
                        <w:r w:rsidRPr="00302A7F">
                          <w:rPr>
                            <w:sz w:val="20"/>
                            <w:szCs w:val="20"/>
                            <w:lang w:val="en-US"/>
                          </w:rPr>
                          <w:t>mail</w:t>
                        </w:r>
                        <w:r w:rsidRPr="00302A7F">
                          <w:rPr>
                            <w:sz w:val="20"/>
                            <w:szCs w:val="20"/>
                          </w:rPr>
                          <w:t xml:space="preserve">: </w:t>
                        </w:r>
                        <w:hyperlink r:id="rId5" w:history="1">
                          <w:r w:rsidRPr="001F44EC">
                            <w:rPr>
                              <w:rStyle w:val="af"/>
                              <w:rFonts w:eastAsia="Rosatom"/>
                              <w:color w:val="0070C0"/>
                              <w:sz w:val="20"/>
                              <w:szCs w:val="16"/>
                              <w:lang w:val="en-US"/>
                            </w:rPr>
                            <w:t>iac@kunpp.ru</w:t>
                          </w:r>
                        </w:hyperlink>
                      </w:p>
                      <w:p w:rsidR="00302A7F" w:rsidRPr="001F44EC" w:rsidRDefault="009C418C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rStyle w:val="af"/>
                            <w:rFonts w:eastAsia="Rosatom"/>
                            <w:color w:val="0070C0"/>
                            <w:szCs w:val="16"/>
                            <w:lang w:val="en-US"/>
                          </w:rPr>
                        </w:pPr>
                        <w:hyperlink r:id="rId6" w:history="1">
                          <w:r w:rsidR="00302A7F" w:rsidRPr="001F44EC">
                            <w:rPr>
                              <w:rStyle w:val="af"/>
                              <w:rFonts w:eastAsia="Rosatom"/>
                              <w:color w:val="0070C0"/>
                              <w:sz w:val="20"/>
                              <w:szCs w:val="16"/>
                              <w:lang w:val="en-US"/>
                            </w:rPr>
                            <w:t>www.rosenergoatom.ru</w:t>
                          </w:r>
                        </w:hyperlink>
                      </w:p>
                      <w:p w:rsidR="00302A7F" w:rsidRDefault="00302A7F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rFonts w:eastAsia="Rosatom"/>
                            <w:color w:val="343433"/>
                            <w:sz w:val="20"/>
                            <w:szCs w:val="16"/>
                          </w:rPr>
                        </w:pPr>
                        <w:r>
                          <w:rPr>
                            <w:rFonts w:eastAsia="Rosatom"/>
                            <w:color w:val="343433"/>
                            <w:sz w:val="20"/>
                            <w:szCs w:val="16"/>
                          </w:rPr>
                          <w:t>______________________________</w:t>
                        </w:r>
                      </w:p>
                      <w:p w:rsidR="00302A7F" w:rsidRPr="00302A7F" w:rsidRDefault="00302A7F" w:rsidP="00302A7F">
                        <w:pPr>
                          <w:tabs>
                            <w:tab w:val="left" w:pos="8080"/>
                          </w:tabs>
                          <w:spacing w:line="240" w:lineRule="auto"/>
                          <w:ind w:left="4820" w:right="-22"/>
                          <w:rPr>
                            <w:sz w:val="20"/>
                            <w:szCs w:val="16"/>
                          </w:rPr>
                        </w:pPr>
                      </w:p>
                    </w:txbxContent>
                  </v:textbox>
                  <w10:wrap anchorx="margin"/>
                </v:shape>
              </w:pict>
            </w:r>
            <w:r w:rsidR="009F1035">
              <w:rPr>
                <w:rFonts w:ascii="Trebuchet MS" w:hAnsi="Trebuchet MS"/>
                <w:b/>
                <w:noProof/>
                <w:sz w:val="36"/>
                <w:szCs w:val="36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-143510</wp:posOffset>
                  </wp:positionH>
                  <wp:positionV relativeFrom="paragraph">
                    <wp:posOffset>3175</wp:posOffset>
                  </wp:positionV>
                  <wp:extent cx="3060700" cy="1057275"/>
                  <wp:effectExtent l="0" t="0" r="0" b="0"/>
                  <wp:wrapThrough wrapText="bothSides">
                    <wp:wrapPolygon edited="0">
                      <wp:start x="3764" y="2335"/>
                      <wp:lineTo x="2823" y="3503"/>
                      <wp:lineTo x="1479" y="7395"/>
                      <wp:lineTo x="1613" y="15957"/>
                      <wp:lineTo x="3495" y="20238"/>
                      <wp:lineTo x="4033" y="20238"/>
                      <wp:lineTo x="5243" y="20238"/>
                      <wp:lineTo x="6453" y="20238"/>
                      <wp:lineTo x="15326" y="15568"/>
                      <wp:lineTo x="15326" y="14789"/>
                      <wp:lineTo x="18553" y="11676"/>
                      <wp:lineTo x="19628" y="10119"/>
                      <wp:lineTo x="18956" y="8562"/>
                      <wp:lineTo x="19763" y="7395"/>
                      <wp:lineTo x="17612" y="6227"/>
                      <wp:lineTo x="5646" y="2335"/>
                      <wp:lineTo x="3764" y="2335"/>
                    </wp:wrapPolygon>
                  </wp:wrapThrough>
                  <wp:docPr id="5" name="Рисунок 5" descr="D:\Изображения\#DESIGN\logo\КуАЭС new logo 2020\лого для пресс-релиза-КуАЭС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D:\Изображения\#DESIGN\logo\КуАЭС new logo 2020\лого для пресс-релиза-КуАЭС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0700" cy="1057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11" w:type="dxa"/>
            <w:shd w:val="clear" w:color="auto" w:fill="auto"/>
          </w:tcPr>
          <w:p w:rsidR="00011C51" w:rsidRPr="00553B78" w:rsidRDefault="00011C51" w:rsidP="0034511F">
            <w:pPr>
              <w:contextualSpacing/>
              <w:rPr>
                <w:b/>
                <w:sz w:val="16"/>
                <w:szCs w:val="16"/>
                <w:lang w:val="en-US"/>
              </w:rPr>
            </w:pPr>
          </w:p>
        </w:tc>
      </w:tr>
    </w:tbl>
    <w:p w:rsidR="009F1035" w:rsidRPr="006700D3" w:rsidRDefault="009F1035" w:rsidP="00011C51">
      <w:pPr>
        <w:spacing w:before="80" w:after="80"/>
        <w:rPr>
          <w:rFonts w:eastAsia="Rosatom"/>
          <w:color w:val="000000" w:themeColor="text1"/>
          <w:sz w:val="24"/>
          <w:szCs w:val="24"/>
        </w:rPr>
      </w:pPr>
    </w:p>
    <w:p w:rsidR="00302A7F" w:rsidRPr="006700D3" w:rsidRDefault="00302A7F" w:rsidP="00011C51">
      <w:pPr>
        <w:spacing w:before="80" w:after="80"/>
        <w:rPr>
          <w:rFonts w:ascii="Trebuchet MS" w:eastAsia="Rosatom" w:hAnsi="Trebuchet MS"/>
          <w:b/>
          <w:color w:val="000000" w:themeColor="text1"/>
          <w:sz w:val="24"/>
          <w:szCs w:val="24"/>
        </w:rPr>
      </w:pPr>
      <w:r w:rsidRPr="006700D3">
        <w:rPr>
          <w:rFonts w:ascii="Trebuchet MS" w:eastAsia="Rosatom" w:hAnsi="Trebuchet MS"/>
          <w:b/>
          <w:color w:val="000000" w:themeColor="text1"/>
          <w:sz w:val="24"/>
          <w:szCs w:val="24"/>
        </w:rPr>
        <w:t>ПРЕСС-РЕЛИЗ</w:t>
      </w:r>
    </w:p>
    <w:p w:rsidR="009F1035" w:rsidRPr="006700D3" w:rsidRDefault="00E56B15" w:rsidP="009F1035">
      <w:pPr>
        <w:spacing w:after="80" w:line="223" w:lineRule="auto"/>
        <w:ind w:right="1503" w:hanging="11"/>
        <w:rPr>
          <w:rFonts w:ascii="Trebuchet MS" w:eastAsia="Times New Roman" w:hAnsi="Trebuchet MS"/>
          <w:b/>
          <w:color w:val="000000" w:themeColor="text1"/>
          <w:sz w:val="24"/>
          <w:szCs w:val="24"/>
        </w:rPr>
      </w:pPr>
      <w:r>
        <w:rPr>
          <w:rFonts w:ascii="Trebuchet MS" w:eastAsia="Rosatom" w:hAnsi="Trebuchet MS"/>
          <w:b/>
          <w:color w:val="000000" w:themeColor="text1"/>
          <w:sz w:val="24"/>
          <w:szCs w:val="24"/>
        </w:rPr>
        <w:t>27</w:t>
      </w:r>
      <w:r w:rsidR="00972D49">
        <w:rPr>
          <w:rFonts w:ascii="Trebuchet MS" w:eastAsia="Rosatom" w:hAnsi="Trebuchet MS"/>
          <w:b/>
          <w:color w:val="000000" w:themeColor="text1"/>
          <w:sz w:val="24"/>
          <w:szCs w:val="24"/>
        </w:rPr>
        <w:t>.01.2021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</w:rPr>
      </w:pPr>
      <w:r w:rsidRPr="00E56B15">
        <w:rPr>
          <w:rFonts w:ascii="Trebuchet MS" w:eastAsia="Times New Roman" w:hAnsi="Trebuchet MS" w:cs="Times New Roman"/>
          <w:b/>
          <w:color w:val="000000" w:themeColor="text1"/>
          <w:sz w:val="24"/>
          <w:szCs w:val="24"/>
        </w:rPr>
        <w:t>Курская АЭС: свыше 430 миллионов рублей направленно на социально-экономическое и инфраструктурное развитие Курчатова в 2020 году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</w:pP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В рамках реализации Соглашения о сотрудничестве между </w:t>
      </w:r>
      <w:proofErr w:type="spellStart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Госкорпорацией</w:t>
      </w:r>
      <w:proofErr w:type="spellEnd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 «</w:t>
      </w:r>
      <w:proofErr w:type="spellStart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Росатом</w:t>
      </w:r>
      <w:proofErr w:type="spellEnd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» и администрацией Курской области о дополнительных налоговых отчислениях в социально-экономическое и инфраструктурное развитие города-спутника Курской АЭС Курчатова в 2020 году инвестировано свыше 430 миллионов рублей.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</w:pP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Более 306 млн рублей вложено в </w:t>
      </w:r>
      <w:r w:rsidRPr="00E56B1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  <w:t>строительство путепровода через железную дорогу, соединившего южный жилой район города с основной частью Курчатова. Более 7 млн направлено на ремонт дворовых и общественных территорий, около 4 миллионов – на ремонт общеобразовательных и дошкольных учреждений.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</w:pP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В списке также обустройство детских площадок, </w:t>
      </w:r>
      <w:r w:rsidRPr="00E56B1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  <w:t>создание дополнительных мест в дошкольных учреждениях для детей в возрасте до 3-х лет, благоустройство набережной 4-5 микрорайонов, рекультивация полигона твердых бытовых отходов г. Курчатова.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</w:pPr>
      <w:r w:rsidRPr="00E56B1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  <w:t>«</w:t>
      </w:r>
      <w:proofErr w:type="spellStart"/>
      <w:r w:rsidRPr="00E56B1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  <w:t>Росатом</w:t>
      </w:r>
      <w:proofErr w:type="spellEnd"/>
      <w:r w:rsidRPr="00E56B15">
        <w:rPr>
          <w:rFonts w:ascii="Trebuchet MS" w:eastAsia="Times New Roman" w:hAnsi="Trebuchet MS" w:cs="Times New Roman"/>
          <w:bCs/>
          <w:color w:val="404040" w:themeColor="text1" w:themeTint="BF"/>
          <w:sz w:val="24"/>
          <w:szCs w:val="24"/>
        </w:rPr>
        <w:t xml:space="preserve"> развивает города присутствия своих предприятий. Территории, где располагаются атомные промышленные объекты, в нашем случае Курская АЭС</w:t>
      </w: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, обеспечены дополнительной поддержкой, – отметил </w:t>
      </w:r>
      <w:r w:rsidRPr="00E56B15">
        <w:rPr>
          <w:rFonts w:ascii="Trebuchet MS" w:eastAsia="Times New Roman" w:hAnsi="Trebuchet MS" w:cs="Times New Roman"/>
          <w:b/>
          <w:color w:val="404040" w:themeColor="text1" w:themeTint="BF"/>
          <w:sz w:val="24"/>
          <w:szCs w:val="24"/>
        </w:rPr>
        <w:t>директор Курской АЭС Вячеслав Федюкин</w:t>
      </w: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. – Сотрудничество между </w:t>
      </w:r>
      <w:proofErr w:type="spellStart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Госкорпорацией</w:t>
      </w:r>
      <w:proofErr w:type="spellEnd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 «</w:t>
      </w:r>
      <w:proofErr w:type="spellStart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Росатом</w:t>
      </w:r>
      <w:proofErr w:type="spellEnd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» и администрацией Курской области осуществляется с 2013 года. За семь лет в Курчатов инвестировано почти полтора миллиарда рублей».</w:t>
      </w:r>
    </w:p>
    <w:p w:rsidR="00E56B15" w:rsidRPr="00E56B15" w:rsidRDefault="00E56B15" w:rsidP="00E56B15">
      <w:pPr>
        <w:spacing w:before="100" w:beforeAutospacing="1"/>
        <w:ind w:right="-23"/>
        <w:jc w:val="both"/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</w:pPr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В 2021 году на средства от Соглашения запланирована замена 20 городских лифтов</w:t>
      </w:r>
      <w:r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>,</w:t>
      </w:r>
      <w:bookmarkStart w:id="0" w:name="_GoBack"/>
      <w:bookmarkEnd w:id="0"/>
      <w:r w:rsidRPr="00E56B15">
        <w:rPr>
          <w:rFonts w:ascii="Trebuchet MS" w:eastAsia="Times New Roman" w:hAnsi="Trebuchet MS" w:cs="Times New Roman"/>
          <w:color w:val="404040" w:themeColor="text1" w:themeTint="BF"/>
          <w:sz w:val="24"/>
          <w:szCs w:val="24"/>
        </w:rPr>
        <w:t xml:space="preserve"> строительство дорог в южной части города, также продолжится благоустройство набережной в 4-5 микрорайонах. Большим проектом обещает стать возведение многофункционального физкультурно-оздоровительного комплекса с ледовой ареной в шестом микрорайоне.</w:t>
      </w:r>
    </w:p>
    <w:p w:rsidR="00E56B15" w:rsidRDefault="00E56B15" w:rsidP="00302A7F">
      <w:pPr>
        <w:ind w:right="-22"/>
        <w:jc w:val="right"/>
        <w:rPr>
          <w:b/>
          <w:color w:val="000000" w:themeColor="text1"/>
          <w:sz w:val="24"/>
          <w:szCs w:val="24"/>
        </w:rPr>
      </w:pPr>
    </w:p>
    <w:p w:rsidR="00DB2D59" w:rsidRPr="00503CFA" w:rsidRDefault="00302A7F" w:rsidP="00302A7F">
      <w:pPr>
        <w:ind w:right="-22"/>
        <w:jc w:val="right"/>
        <w:rPr>
          <w:b/>
          <w:color w:val="000000" w:themeColor="text1"/>
          <w:sz w:val="24"/>
          <w:szCs w:val="24"/>
        </w:rPr>
      </w:pPr>
      <w:r w:rsidRPr="00503CFA">
        <w:rPr>
          <w:b/>
          <w:color w:val="000000" w:themeColor="text1"/>
          <w:sz w:val="24"/>
          <w:szCs w:val="24"/>
        </w:rPr>
        <w:t>Управление информации и общественных связей</w:t>
      </w:r>
      <w:r w:rsidR="00A615EF">
        <w:rPr>
          <w:b/>
          <w:color w:val="000000" w:themeColor="text1"/>
          <w:sz w:val="24"/>
          <w:szCs w:val="24"/>
        </w:rPr>
        <w:t xml:space="preserve"> </w:t>
      </w:r>
      <w:r w:rsidR="0009022C" w:rsidRPr="00503CFA">
        <w:rPr>
          <w:b/>
          <w:color w:val="000000" w:themeColor="text1"/>
          <w:sz w:val="24"/>
          <w:szCs w:val="24"/>
        </w:rPr>
        <w:t>Курской АЭС</w:t>
      </w:r>
    </w:p>
    <w:sectPr w:rsidR="00DB2D59" w:rsidRPr="00503CFA" w:rsidSect="00302A7F">
      <w:pgSz w:w="11909" w:h="16834"/>
      <w:pgMar w:top="1134" w:right="1440" w:bottom="851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iddenHorzOCl">
    <w:altName w:val="Hidden Horz OC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Rosatom">
    <w:altName w:val="Myriad Pro"/>
    <w:charset w:val="CC"/>
    <w:family w:val="swiss"/>
    <w:pitch w:val="variable"/>
    <w:sig w:usb0="00000001" w:usb1="5000207B" w:usb2="00000020" w:usb3="00000000" w:csb0="000000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4EA25AD"/>
    <w:multiLevelType w:val="hybridMultilevel"/>
    <w:tmpl w:val="148484F0"/>
    <w:lvl w:ilvl="0" w:tplc="0419000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7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4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1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8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3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DB2D59"/>
    <w:rsid w:val="00011C51"/>
    <w:rsid w:val="00024152"/>
    <w:rsid w:val="0003339B"/>
    <w:rsid w:val="000453A0"/>
    <w:rsid w:val="0005591F"/>
    <w:rsid w:val="0006718F"/>
    <w:rsid w:val="000717E2"/>
    <w:rsid w:val="000770E9"/>
    <w:rsid w:val="0009022C"/>
    <w:rsid w:val="000A6D5C"/>
    <w:rsid w:val="000C6CF9"/>
    <w:rsid w:val="001140D0"/>
    <w:rsid w:val="00130F0E"/>
    <w:rsid w:val="0015130C"/>
    <w:rsid w:val="00151733"/>
    <w:rsid w:val="00156644"/>
    <w:rsid w:val="001743D5"/>
    <w:rsid w:val="001A2F8F"/>
    <w:rsid w:val="001A5433"/>
    <w:rsid w:val="001C0062"/>
    <w:rsid w:val="001D3626"/>
    <w:rsid w:val="001F44EC"/>
    <w:rsid w:val="00204D49"/>
    <w:rsid w:val="0020634D"/>
    <w:rsid w:val="002131BD"/>
    <w:rsid w:val="0023690F"/>
    <w:rsid w:val="002539CF"/>
    <w:rsid w:val="00260581"/>
    <w:rsid w:val="00270E9F"/>
    <w:rsid w:val="002A3117"/>
    <w:rsid w:val="002C322B"/>
    <w:rsid w:val="002F2C31"/>
    <w:rsid w:val="00302A7F"/>
    <w:rsid w:val="003107CF"/>
    <w:rsid w:val="00336373"/>
    <w:rsid w:val="00337C3A"/>
    <w:rsid w:val="003B737D"/>
    <w:rsid w:val="003C2410"/>
    <w:rsid w:val="003C2641"/>
    <w:rsid w:val="003E0657"/>
    <w:rsid w:val="003F5C3F"/>
    <w:rsid w:val="00405686"/>
    <w:rsid w:val="004104B9"/>
    <w:rsid w:val="004136B0"/>
    <w:rsid w:val="00421C65"/>
    <w:rsid w:val="004244C2"/>
    <w:rsid w:val="0043024B"/>
    <w:rsid w:val="004C2285"/>
    <w:rsid w:val="004D32A9"/>
    <w:rsid w:val="004F4A15"/>
    <w:rsid w:val="005039EF"/>
    <w:rsid w:val="00503CFA"/>
    <w:rsid w:val="00505B36"/>
    <w:rsid w:val="005213AB"/>
    <w:rsid w:val="00525DFB"/>
    <w:rsid w:val="005561A0"/>
    <w:rsid w:val="00564B97"/>
    <w:rsid w:val="00591301"/>
    <w:rsid w:val="005918D9"/>
    <w:rsid w:val="005A203D"/>
    <w:rsid w:val="005A4359"/>
    <w:rsid w:val="005E62BC"/>
    <w:rsid w:val="00617EF5"/>
    <w:rsid w:val="006262B1"/>
    <w:rsid w:val="006265FE"/>
    <w:rsid w:val="00641E6C"/>
    <w:rsid w:val="006700D3"/>
    <w:rsid w:val="00671123"/>
    <w:rsid w:val="006A7839"/>
    <w:rsid w:val="006B6264"/>
    <w:rsid w:val="006F2DC3"/>
    <w:rsid w:val="006F77B7"/>
    <w:rsid w:val="00702325"/>
    <w:rsid w:val="0071318B"/>
    <w:rsid w:val="0071360A"/>
    <w:rsid w:val="00741C6D"/>
    <w:rsid w:val="00744DAF"/>
    <w:rsid w:val="007829CB"/>
    <w:rsid w:val="00794B65"/>
    <w:rsid w:val="007A0B5D"/>
    <w:rsid w:val="007B502E"/>
    <w:rsid w:val="007C7ED0"/>
    <w:rsid w:val="007D2EA0"/>
    <w:rsid w:val="007D4308"/>
    <w:rsid w:val="007E673C"/>
    <w:rsid w:val="00806A8D"/>
    <w:rsid w:val="00841286"/>
    <w:rsid w:val="008529F5"/>
    <w:rsid w:val="00861899"/>
    <w:rsid w:val="00890217"/>
    <w:rsid w:val="008B2A09"/>
    <w:rsid w:val="008D47CB"/>
    <w:rsid w:val="008E3C99"/>
    <w:rsid w:val="008F1A73"/>
    <w:rsid w:val="00913BCE"/>
    <w:rsid w:val="00955D5F"/>
    <w:rsid w:val="00972D49"/>
    <w:rsid w:val="009A2806"/>
    <w:rsid w:val="009A659F"/>
    <w:rsid w:val="009C418C"/>
    <w:rsid w:val="009F1035"/>
    <w:rsid w:val="009F7439"/>
    <w:rsid w:val="00A076B4"/>
    <w:rsid w:val="00A451F2"/>
    <w:rsid w:val="00A615EF"/>
    <w:rsid w:val="00AA5553"/>
    <w:rsid w:val="00AB3525"/>
    <w:rsid w:val="00AF14BF"/>
    <w:rsid w:val="00AF206C"/>
    <w:rsid w:val="00B36676"/>
    <w:rsid w:val="00B44368"/>
    <w:rsid w:val="00B67BE4"/>
    <w:rsid w:val="00B800CB"/>
    <w:rsid w:val="00B976B2"/>
    <w:rsid w:val="00BD71FA"/>
    <w:rsid w:val="00BE4165"/>
    <w:rsid w:val="00C017EF"/>
    <w:rsid w:val="00C24BAD"/>
    <w:rsid w:val="00C30EB8"/>
    <w:rsid w:val="00C43CC4"/>
    <w:rsid w:val="00C52E78"/>
    <w:rsid w:val="00C62457"/>
    <w:rsid w:val="00C841D2"/>
    <w:rsid w:val="00C935CF"/>
    <w:rsid w:val="00C951E9"/>
    <w:rsid w:val="00CA5977"/>
    <w:rsid w:val="00CC0C9A"/>
    <w:rsid w:val="00CE2AC3"/>
    <w:rsid w:val="00CF4B99"/>
    <w:rsid w:val="00D15566"/>
    <w:rsid w:val="00D236DA"/>
    <w:rsid w:val="00D26BAF"/>
    <w:rsid w:val="00D37102"/>
    <w:rsid w:val="00D442D6"/>
    <w:rsid w:val="00D46C6D"/>
    <w:rsid w:val="00D92B4A"/>
    <w:rsid w:val="00D9627D"/>
    <w:rsid w:val="00DA075C"/>
    <w:rsid w:val="00DA6FDE"/>
    <w:rsid w:val="00DB2D59"/>
    <w:rsid w:val="00DD0E41"/>
    <w:rsid w:val="00DE082B"/>
    <w:rsid w:val="00DE4C65"/>
    <w:rsid w:val="00DE70FD"/>
    <w:rsid w:val="00E07B33"/>
    <w:rsid w:val="00E56B15"/>
    <w:rsid w:val="00E6150A"/>
    <w:rsid w:val="00E74170"/>
    <w:rsid w:val="00EE469F"/>
    <w:rsid w:val="00EF6518"/>
    <w:rsid w:val="00F03DAF"/>
    <w:rsid w:val="00F044E2"/>
    <w:rsid w:val="00F223CC"/>
    <w:rsid w:val="00F22ED1"/>
    <w:rsid w:val="00F22FCC"/>
    <w:rsid w:val="00F245C7"/>
    <w:rsid w:val="00F374CA"/>
    <w:rsid w:val="00F65791"/>
    <w:rsid w:val="00F66731"/>
    <w:rsid w:val="00F712B0"/>
    <w:rsid w:val="00F87579"/>
    <w:rsid w:val="00FC6942"/>
    <w:rsid w:val="00FF57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1B352579-A7CF-4D94-915D-D31B81F987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F223CC"/>
  </w:style>
  <w:style w:type="paragraph" w:styleId="1">
    <w:name w:val="heading 1"/>
    <w:basedOn w:val="a"/>
    <w:next w:val="a"/>
    <w:rsid w:val="00F223C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rsid w:val="00F223C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rsid w:val="00F223C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rsid w:val="00F223C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rsid w:val="00F223C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rsid w:val="00F223C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F223C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rsid w:val="00F223C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rsid w:val="00F223CC"/>
    <w:pPr>
      <w:keepNext/>
      <w:keepLines/>
      <w:spacing w:after="320"/>
    </w:pPr>
    <w:rPr>
      <w:color w:val="666666"/>
      <w:sz w:val="30"/>
      <w:szCs w:val="30"/>
    </w:rPr>
  </w:style>
  <w:style w:type="paragraph" w:styleId="a5">
    <w:name w:val="Balloon Text"/>
    <w:basedOn w:val="a"/>
    <w:link w:val="a6"/>
    <w:uiPriority w:val="99"/>
    <w:semiHidden/>
    <w:unhideWhenUsed/>
    <w:rsid w:val="008529F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8529F5"/>
    <w:rPr>
      <w:rFonts w:ascii="Segoe UI" w:hAnsi="Segoe UI" w:cs="Segoe UI"/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7829CB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829CB"/>
    <w:pPr>
      <w:spacing w:line="240" w:lineRule="auto"/>
    </w:pPr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829CB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829CB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829CB"/>
    <w:rPr>
      <w:b/>
      <w:bCs/>
      <w:sz w:val="20"/>
      <w:szCs w:val="20"/>
    </w:rPr>
  </w:style>
  <w:style w:type="paragraph" w:styleId="ac">
    <w:name w:val="Plain Text"/>
    <w:basedOn w:val="a"/>
    <w:link w:val="ad"/>
    <w:uiPriority w:val="99"/>
    <w:semiHidden/>
    <w:unhideWhenUsed/>
    <w:rsid w:val="00F03DAF"/>
    <w:pPr>
      <w:spacing w:line="240" w:lineRule="auto"/>
    </w:pPr>
    <w:rPr>
      <w:rFonts w:ascii="Calibri" w:eastAsiaTheme="minorHAnsi" w:hAnsi="Calibri" w:cstheme="minorBidi"/>
      <w:szCs w:val="21"/>
      <w:lang w:eastAsia="en-US"/>
    </w:rPr>
  </w:style>
  <w:style w:type="character" w:customStyle="1" w:styleId="ad">
    <w:name w:val="Текст Знак"/>
    <w:basedOn w:val="a0"/>
    <w:link w:val="ac"/>
    <w:uiPriority w:val="99"/>
    <w:semiHidden/>
    <w:rsid w:val="00F03DAF"/>
    <w:rPr>
      <w:rFonts w:ascii="Calibri" w:eastAsiaTheme="minorHAnsi" w:hAnsi="Calibri" w:cstheme="minorBidi"/>
      <w:szCs w:val="21"/>
      <w:lang w:val="ru-RU" w:eastAsia="en-US"/>
    </w:rPr>
  </w:style>
  <w:style w:type="paragraph" w:styleId="ae">
    <w:name w:val="Normal (Web)"/>
    <w:basedOn w:val="a"/>
    <w:uiPriority w:val="99"/>
    <w:semiHidden/>
    <w:unhideWhenUsed/>
    <w:rsid w:val="00C30EB8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af">
    <w:name w:val="Hyperlink"/>
    <w:basedOn w:val="a0"/>
    <w:unhideWhenUsed/>
    <w:rsid w:val="00C30EB8"/>
    <w:rPr>
      <w:color w:val="0000FF"/>
      <w:u w:val="single"/>
    </w:rPr>
  </w:style>
  <w:style w:type="paragraph" w:customStyle="1" w:styleId="Default">
    <w:name w:val="Default"/>
    <w:rsid w:val="006262B1"/>
    <w:pPr>
      <w:autoSpaceDE w:val="0"/>
      <w:autoSpaceDN w:val="0"/>
      <w:adjustRightInd w:val="0"/>
      <w:spacing w:line="240" w:lineRule="auto"/>
    </w:pPr>
    <w:rPr>
      <w:rFonts w:ascii="HiddenHorzOCl" w:eastAsiaTheme="minorHAnsi" w:hAnsi="HiddenHorzOCl" w:cs="HiddenHorzOCl"/>
      <w:color w:val="000000"/>
      <w:sz w:val="24"/>
      <w:szCs w:val="24"/>
      <w:lang w:eastAsia="en-US"/>
    </w:rPr>
  </w:style>
  <w:style w:type="character" w:styleId="af0">
    <w:name w:val="Emphasis"/>
    <w:basedOn w:val="a0"/>
    <w:uiPriority w:val="20"/>
    <w:qFormat/>
    <w:rsid w:val="00794B65"/>
    <w:rPr>
      <w:i/>
      <w:iCs/>
    </w:rPr>
  </w:style>
  <w:style w:type="character" w:customStyle="1" w:styleId="apple-converted-space">
    <w:name w:val="apple-converted-space"/>
    <w:basedOn w:val="a0"/>
    <w:rsid w:val="00F65791"/>
  </w:style>
  <w:style w:type="paragraph" w:customStyle="1" w:styleId="detnewstitle">
    <w:name w:val="detnewstitle"/>
    <w:basedOn w:val="a"/>
    <w:rsid w:val="00F657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Strong"/>
    <w:basedOn w:val="a0"/>
    <w:uiPriority w:val="22"/>
    <w:qFormat/>
    <w:rsid w:val="00F65791"/>
    <w:rPr>
      <w:b/>
      <w:bCs/>
    </w:rPr>
  </w:style>
  <w:style w:type="character" w:customStyle="1" w:styleId="FontStyle14">
    <w:name w:val="Font Style14"/>
    <w:uiPriority w:val="99"/>
    <w:rsid w:val="00EF6518"/>
    <w:rPr>
      <w:rFonts w:ascii="Times New Roman" w:hAnsi="Times New Roman" w:cs="Times New Roman"/>
      <w:sz w:val="26"/>
      <w:szCs w:val="26"/>
    </w:rPr>
  </w:style>
  <w:style w:type="paragraph" w:styleId="af2">
    <w:name w:val="List Paragraph"/>
    <w:basedOn w:val="a"/>
    <w:uiPriority w:val="34"/>
    <w:qFormat/>
    <w:rsid w:val="00F87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53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4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700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5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osenergoatom.ru" TargetMode="External"/><Relationship Id="rId5" Type="http://schemas.openxmlformats.org/officeDocument/2006/relationships/hyperlink" Target="mailto:iac@kunpp.ru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265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Яшина Евгения Николаевна</dc:creator>
  <cp:lastModifiedBy>Пинаева Лена</cp:lastModifiedBy>
  <cp:revision>13</cp:revision>
  <dcterms:created xsi:type="dcterms:W3CDTF">2020-12-04T06:33:00Z</dcterms:created>
  <dcterms:modified xsi:type="dcterms:W3CDTF">2021-01-27T08:36:00Z</dcterms:modified>
</cp:coreProperties>
</file>