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5A46" w14:textId="77777777" w:rsidR="00641DA8" w:rsidRPr="00AC18BE" w:rsidRDefault="00641DA8" w:rsidP="006A4043">
      <w:pPr>
        <w:spacing w:after="0" w:line="240" w:lineRule="auto"/>
        <w:rPr>
          <w:rFonts w:ascii="Open Sans" w:eastAsia="Myriad Pro" w:hAnsi="Open Sans" w:cs="Open Sans"/>
          <w:b/>
          <w:bCs/>
          <w:sz w:val="24"/>
          <w:szCs w:val="24"/>
        </w:rPr>
      </w:pPr>
      <w:r w:rsidRPr="00AC18BE">
        <w:rPr>
          <w:rFonts w:ascii="Open Sans" w:eastAsia="Myriad Pro" w:hAnsi="Open Sans" w:cs="Open Sans"/>
          <w:b/>
          <w:bCs/>
          <w:sz w:val="24"/>
          <w:szCs w:val="24"/>
        </w:rPr>
        <w:t>ПРЕСС-РЕЛИЗ</w:t>
      </w:r>
    </w:p>
    <w:p w14:paraId="15141DF4" w14:textId="2ADD1B71" w:rsidR="00641DA8" w:rsidRPr="00AC18BE" w:rsidRDefault="00CA264B" w:rsidP="006A4043">
      <w:pPr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  <w:r>
        <w:rPr>
          <w:rFonts w:ascii="Open Sans" w:eastAsia="Calibri" w:hAnsi="Open Sans" w:cs="Open Sans"/>
          <w:b/>
          <w:sz w:val="24"/>
          <w:szCs w:val="24"/>
        </w:rPr>
        <w:t>10</w:t>
      </w:r>
      <w:r w:rsidR="00641DA8" w:rsidRPr="009B3935">
        <w:rPr>
          <w:rFonts w:ascii="Open Sans" w:eastAsia="Calibri" w:hAnsi="Open Sans" w:cs="Open Sans"/>
          <w:b/>
          <w:sz w:val="24"/>
          <w:szCs w:val="24"/>
        </w:rPr>
        <w:t>.</w:t>
      </w:r>
      <w:r w:rsidR="00C55616" w:rsidRPr="009B3935">
        <w:rPr>
          <w:rFonts w:ascii="Open Sans" w:eastAsia="Calibri" w:hAnsi="Open Sans" w:cs="Open Sans"/>
          <w:b/>
          <w:sz w:val="24"/>
          <w:szCs w:val="24"/>
        </w:rPr>
        <w:t>02</w:t>
      </w:r>
      <w:r w:rsidR="00641DA8" w:rsidRPr="009B3935">
        <w:rPr>
          <w:rFonts w:ascii="Open Sans" w:eastAsia="Calibri" w:hAnsi="Open Sans" w:cs="Open Sans"/>
          <w:b/>
          <w:sz w:val="24"/>
          <w:szCs w:val="24"/>
        </w:rPr>
        <w:t>.20</w:t>
      </w:r>
      <w:r w:rsidR="00C55616" w:rsidRPr="009B3935">
        <w:rPr>
          <w:rFonts w:ascii="Open Sans" w:eastAsia="Calibri" w:hAnsi="Open Sans" w:cs="Open Sans"/>
          <w:b/>
          <w:sz w:val="24"/>
          <w:szCs w:val="24"/>
        </w:rPr>
        <w:t>21</w:t>
      </w:r>
      <w:r w:rsidR="009B3935" w:rsidRPr="009B3935">
        <w:rPr>
          <w:rFonts w:ascii="Open Sans" w:eastAsia="Calibri" w:hAnsi="Open Sans" w:cs="Open Sans"/>
          <w:b/>
          <w:sz w:val="24"/>
          <w:szCs w:val="24"/>
        </w:rPr>
        <w:t xml:space="preserve"> </w:t>
      </w:r>
      <w:r w:rsidR="00641DA8" w:rsidRPr="009B3935">
        <w:rPr>
          <w:rFonts w:ascii="Open Sans" w:eastAsia="Calibri" w:hAnsi="Open Sans" w:cs="Open Sans"/>
          <w:b/>
          <w:sz w:val="24"/>
          <w:szCs w:val="24"/>
        </w:rPr>
        <w:t>г.</w:t>
      </w:r>
    </w:p>
    <w:p w14:paraId="54CCEEDF" w14:textId="77777777" w:rsidR="00641DA8" w:rsidRPr="00AC18BE" w:rsidRDefault="00641DA8" w:rsidP="006A4043">
      <w:pPr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  <w:r w:rsidRPr="00AC18BE">
        <w:rPr>
          <w:rFonts w:ascii="Open Sans" w:eastAsia="Calibri" w:hAnsi="Open Sans" w:cs="Open Sans"/>
          <w:b/>
          <w:bCs/>
          <w:sz w:val="24"/>
          <w:szCs w:val="24"/>
        </w:rPr>
        <w:t>  </w:t>
      </w:r>
    </w:p>
    <w:p w14:paraId="54F4C9E9" w14:textId="7008C606" w:rsidR="00641DA8" w:rsidRPr="009B3935" w:rsidRDefault="00AC617C" w:rsidP="006A4043">
      <w:pPr>
        <w:spacing w:after="0" w:line="240" w:lineRule="auto"/>
        <w:rPr>
          <w:rFonts w:ascii="Montserrat" w:eastAsia="Calibri" w:hAnsi="Montserrat" w:cs="Open Sans"/>
          <w:b/>
          <w:sz w:val="32"/>
          <w:szCs w:val="32"/>
        </w:rPr>
      </w:pPr>
      <w:r w:rsidRPr="009B3935">
        <w:rPr>
          <w:rFonts w:ascii="Montserrat" w:eastAsia="Calibri" w:hAnsi="Montserrat" w:cs="Open Sans"/>
          <w:b/>
          <w:sz w:val="32"/>
          <w:szCs w:val="32"/>
        </w:rPr>
        <w:t>Объем</w:t>
      </w:r>
      <w:r w:rsidR="00641DA8" w:rsidRPr="009B3935">
        <w:rPr>
          <w:rFonts w:ascii="Montserrat" w:eastAsia="Calibri" w:hAnsi="Montserrat" w:cs="Open Sans"/>
          <w:b/>
          <w:sz w:val="32"/>
          <w:szCs w:val="32"/>
        </w:rPr>
        <w:t xml:space="preserve"> нового бизнеса </w:t>
      </w:r>
      <w:r w:rsidR="00AC18BE" w:rsidRPr="009B3935">
        <w:rPr>
          <w:rFonts w:ascii="Montserrat" w:eastAsia="Calibri" w:hAnsi="Montserrat" w:cs="Open Sans"/>
          <w:b/>
          <w:sz w:val="32"/>
          <w:szCs w:val="32"/>
        </w:rPr>
        <w:t>Г</w:t>
      </w:r>
      <w:r w:rsidRPr="009B3935">
        <w:rPr>
          <w:rFonts w:ascii="Montserrat" w:eastAsia="Calibri" w:hAnsi="Montserrat" w:cs="Open Sans"/>
          <w:b/>
          <w:sz w:val="32"/>
          <w:szCs w:val="32"/>
        </w:rPr>
        <w:t>руппы Газпромбанк Лизинг в 2020</w:t>
      </w:r>
      <w:r w:rsidR="006B43AD" w:rsidRPr="009B3935">
        <w:rPr>
          <w:rFonts w:ascii="Montserrat" w:eastAsia="Calibri" w:hAnsi="Montserrat" w:cs="Open Sans"/>
          <w:b/>
          <w:sz w:val="32"/>
          <w:szCs w:val="32"/>
        </w:rPr>
        <w:t xml:space="preserve"> году</w:t>
      </w:r>
      <w:r w:rsidRPr="009B3935">
        <w:rPr>
          <w:rFonts w:ascii="Montserrat" w:eastAsia="Calibri" w:hAnsi="Montserrat" w:cs="Open Sans"/>
          <w:b/>
          <w:sz w:val="32"/>
          <w:szCs w:val="32"/>
        </w:rPr>
        <w:t xml:space="preserve"> </w:t>
      </w:r>
      <w:r w:rsidR="008215D3">
        <w:rPr>
          <w:rFonts w:ascii="Montserrat" w:eastAsia="Calibri" w:hAnsi="Montserrat" w:cs="Open Sans"/>
          <w:b/>
          <w:sz w:val="32"/>
          <w:szCs w:val="32"/>
        </w:rPr>
        <w:t>превысил</w:t>
      </w:r>
      <w:r w:rsidRPr="009B3935">
        <w:rPr>
          <w:rFonts w:ascii="Montserrat" w:eastAsia="Calibri" w:hAnsi="Montserrat" w:cs="Open Sans"/>
          <w:b/>
          <w:sz w:val="32"/>
          <w:szCs w:val="32"/>
        </w:rPr>
        <w:t xml:space="preserve"> рекордны</w:t>
      </w:r>
      <w:r w:rsidR="00D4405B" w:rsidRPr="00D4405B">
        <w:rPr>
          <w:rFonts w:ascii="Montserrat" w:eastAsia="Calibri" w:hAnsi="Montserrat" w:cs="Open Sans"/>
          <w:b/>
          <w:sz w:val="32"/>
          <w:szCs w:val="32"/>
        </w:rPr>
        <w:t>е</w:t>
      </w:r>
      <w:r w:rsidRPr="009B3935">
        <w:rPr>
          <w:rFonts w:ascii="Montserrat" w:eastAsia="Calibri" w:hAnsi="Montserrat" w:cs="Open Sans"/>
          <w:b/>
          <w:sz w:val="32"/>
          <w:szCs w:val="32"/>
        </w:rPr>
        <w:t xml:space="preserve"> </w:t>
      </w:r>
      <w:r w:rsidR="00CA264B">
        <w:rPr>
          <w:rFonts w:ascii="Montserrat" w:eastAsia="Calibri" w:hAnsi="Montserrat" w:cs="Open Sans"/>
          <w:b/>
          <w:sz w:val="32"/>
          <w:szCs w:val="32"/>
        </w:rPr>
        <w:t>116,5</w:t>
      </w:r>
      <w:r w:rsidRPr="009B3935">
        <w:rPr>
          <w:rFonts w:ascii="Montserrat" w:eastAsia="Calibri" w:hAnsi="Montserrat" w:cs="Open Sans"/>
          <w:b/>
          <w:sz w:val="32"/>
          <w:szCs w:val="32"/>
        </w:rPr>
        <w:t xml:space="preserve"> млрд рублей</w:t>
      </w:r>
    </w:p>
    <w:p w14:paraId="4DF2D4DF" w14:textId="77777777" w:rsidR="00641DA8" w:rsidRPr="00CA264B" w:rsidRDefault="00641DA8" w:rsidP="006A4043">
      <w:pPr>
        <w:keepNext/>
        <w:keepLines/>
        <w:spacing w:after="0" w:line="240" w:lineRule="auto"/>
        <w:textAlignment w:val="baseline"/>
        <w:outlineLvl w:val="2"/>
        <w:rPr>
          <w:rFonts w:ascii="Open Sans" w:eastAsia="Calibri" w:hAnsi="Open Sans" w:cs="Open Sans"/>
          <w:shd w:val="clear" w:color="auto" w:fill="FFFFFF"/>
        </w:rPr>
      </w:pPr>
    </w:p>
    <w:p w14:paraId="1BA1D1E9" w14:textId="0F5A884F" w:rsidR="00CA264B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  <w:r w:rsidRPr="00CA264B">
        <w:rPr>
          <w:rFonts w:ascii="Open Sans" w:eastAsia="Calibri" w:hAnsi="Open Sans" w:cs="Open Sans"/>
          <w:shd w:val="clear" w:color="auto" w:fill="FFFFFF"/>
        </w:rPr>
        <w:t xml:space="preserve">Группа Газпромбанк Лизинг подвела итоги работы в 2020 году: темп прироста объема нового бизнеса составил 67% по сравнению с данными прошлого года и достиг </w:t>
      </w:r>
      <w:r w:rsidR="00CA264B" w:rsidRPr="00CA264B">
        <w:rPr>
          <w:rFonts w:ascii="Open Sans" w:eastAsia="Calibri" w:hAnsi="Open Sans" w:cs="Open Sans"/>
          <w:shd w:val="clear" w:color="auto" w:fill="FFFFFF"/>
        </w:rPr>
        <w:t>116,5</w:t>
      </w:r>
      <w:r w:rsidR="009B6D35" w:rsidRPr="00CA264B">
        <w:rPr>
          <w:rFonts w:ascii="Open Sans" w:eastAsia="Calibri" w:hAnsi="Open Sans" w:cs="Open Sans"/>
          <w:shd w:val="clear" w:color="auto" w:fill="FFFFFF"/>
        </w:rPr>
        <w:t xml:space="preserve"> </w:t>
      </w:r>
      <w:r w:rsidRPr="00CA264B">
        <w:rPr>
          <w:rFonts w:ascii="Open Sans" w:eastAsia="Calibri" w:hAnsi="Open Sans" w:cs="Open Sans"/>
          <w:shd w:val="clear" w:color="auto" w:fill="FFFFFF"/>
        </w:rPr>
        <w:t>млрд рублей</w:t>
      </w:r>
      <w:r w:rsidR="00CA264B" w:rsidRPr="00CA264B">
        <w:rPr>
          <w:rStyle w:val="af0"/>
          <w:rFonts w:ascii="Open Sans" w:eastAsia="Calibri" w:hAnsi="Open Sans" w:cs="Open Sans"/>
          <w:shd w:val="clear" w:color="auto" w:fill="FFFFFF"/>
        </w:rPr>
        <w:footnoteReference w:id="1"/>
      </w:r>
      <w:r w:rsidRPr="00CA264B">
        <w:rPr>
          <w:rFonts w:ascii="Open Sans" w:eastAsia="Calibri" w:hAnsi="Open Sans" w:cs="Open Sans"/>
          <w:shd w:val="clear" w:color="auto" w:fill="FFFFFF"/>
        </w:rPr>
        <w:t xml:space="preserve">. </w:t>
      </w:r>
    </w:p>
    <w:p w14:paraId="29C0C12C" w14:textId="77777777" w:rsidR="00CA264B" w:rsidRPr="00CA264B" w:rsidRDefault="00CA264B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</w:p>
    <w:p w14:paraId="77DD580F" w14:textId="29FEA9B1" w:rsidR="00AC18BE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  <w:r w:rsidRPr="00CA264B">
        <w:rPr>
          <w:rFonts w:ascii="Open Sans" w:eastAsia="Calibri" w:hAnsi="Open Sans" w:cs="Open Sans"/>
          <w:shd w:val="clear" w:color="auto" w:fill="FFFFFF"/>
        </w:rPr>
        <w:t>Наибольший прирост (в 5,</w:t>
      </w:r>
      <w:r w:rsidR="009B6D35" w:rsidRPr="00CA264B">
        <w:rPr>
          <w:rFonts w:ascii="Open Sans" w:eastAsia="Calibri" w:hAnsi="Open Sans" w:cs="Open Sans"/>
          <w:shd w:val="clear" w:color="auto" w:fill="FFFFFF"/>
        </w:rPr>
        <w:t xml:space="preserve">2 </w:t>
      </w:r>
      <w:r w:rsidRPr="00CA264B">
        <w:rPr>
          <w:rFonts w:ascii="Open Sans" w:eastAsia="Calibri" w:hAnsi="Open Sans" w:cs="Open Sans"/>
          <w:shd w:val="clear" w:color="auto" w:fill="FFFFFF"/>
        </w:rPr>
        <w:t>раза)</w:t>
      </w:r>
      <w:r w:rsidR="009B3935" w:rsidRPr="00CA264B">
        <w:rPr>
          <w:rFonts w:ascii="Open Sans" w:eastAsia="Calibri" w:hAnsi="Open Sans" w:cs="Open Sans"/>
          <w:shd w:val="clear" w:color="auto" w:fill="FFFFFF"/>
        </w:rPr>
        <w:t xml:space="preserve"> 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продемонстрировало автомобильное розничное направление, в том числе за счет приобретения в марте 2020 года компании CARCADE. Всего за отчетный период Группа </w:t>
      </w:r>
      <w:r w:rsidR="008215D3" w:rsidRPr="00CA264B">
        <w:rPr>
          <w:rFonts w:ascii="Open Sans" w:eastAsia="Calibri" w:hAnsi="Open Sans" w:cs="Open Sans"/>
          <w:shd w:val="clear" w:color="auto" w:fill="FFFFFF"/>
        </w:rPr>
        <w:t xml:space="preserve">Газпромбанк Лизинг 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заключила более 19,5 тыс. сделок, что </w:t>
      </w:r>
      <w:r w:rsidR="00F6703E" w:rsidRPr="00CA264B">
        <w:rPr>
          <w:rFonts w:ascii="Open Sans" w:eastAsia="Calibri" w:hAnsi="Open Sans" w:cs="Open Sans"/>
          <w:shd w:val="clear" w:color="auto" w:fill="FFFFFF"/>
        </w:rPr>
        <w:t>в четыре раза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 превышает аналогичный показатель предыдущего года.</w:t>
      </w:r>
    </w:p>
    <w:p w14:paraId="01882A9E" w14:textId="77777777" w:rsidR="00AC18BE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</w:p>
    <w:p w14:paraId="5FD7A9EA" w14:textId="77777777" w:rsidR="00AC18BE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  <w:r w:rsidRPr="00CA264B">
        <w:rPr>
          <w:rFonts w:ascii="Open Sans" w:eastAsia="Calibri" w:hAnsi="Open Sans" w:cs="Open Sans"/>
          <w:shd w:val="clear" w:color="auto" w:fill="FFFFFF"/>
        </w:rPr>
        <w:t>Лидерами по объему нового бизнеса в крупном корпоративном секторе, представленном материнской компанией Газпромбанк Лизинг, стали сегменты спецтехники (</w:t>
      </w:r>
      <w:r w:rsidR="00421EF8" w:rsidRPr="00CA264B">
        <w:rPr>
          <w:rFonts w:ascii="Open Sans" w:eastAsia="Calibri" w:hAnsi="Open Sans" w:cs="Open Sans"/>
          <w:shd w:val="clear" w:color="auto" w:fill="FFFFFF"/>
        </w:rPr>
        <w:t xml:space="preserve">рост 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в </w:t>
      </w:r>
      <w:r w:rsidR="00421EF8" w:rsidRPr="00CA264B">
        <w:rPr>
          <w:rFonts w:ascii="Open Sans" w:eastAsia="Calibri" w:hAnsi="Open Sans" w:cs="Open Sans"/>
          <w:shd w:val="clear" w:color="auto" w:fill="FFFFFF"/>
        </w:rPr>
        <w:t>4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 раз</w:t>
      </w:r>
      <w:r w:rsidR="00421EF8" w:rsidRPr="00CA264B">
        <w:rPr>
          <w:rFonts w:ascii="Open Sans" w:eastAsia="Calibri" w:hAnsi="Open Sans" w:cs="Open Sans"/>
          <w:shd w:val="clear" w:color="auto" w:fill="FFFFFF"/>
        </w:rPr>
        <w:t>а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), </w:t>
      </w:r>
      <w:r w:rsidR="00421EF8" w:rsidRPr="00CA264B">
        <w:rPr>
          <w:rFonts w:ascii="Open Sans" w:eastAsia="Calibri" w:hAnsi="Open Sans" w:cs="Open Sans"/>
          <w:shd w:val="clear" w:color="auto" w:fill="FFFFFF"/>
        </w:rPr>
        <w:t>авиатранспорта (+71%), машиностроительного, металлообрабатывающего</w:t>
      </w:r>
      <w:r w:rsidR="006D617C" w:rsidRPr="00CA264B">
        <w:rPr>
          <w:rFonts w:ascii="Open Sans" w:eastAsia="Calibri" w:hAnsi="Open Sans" w:cs="Open Sans"/>
          <w:shd w:val="clear" w:color="auto" w:fill="FFFFFF"/>
        </w:rPr>
        <w:t xml:space="preserve"> и</w:t>
      </w:r>
      <w:r w:rsidR="00421EF8" w:rsidRPr="00CA264B">
        <w:rPr>
          <w:rFonts w:ascii="Open Sans" w:eastAsia="Calibri" w:hAnsi="Open Sans" w:cs="Open Sans"/>
          <w:shd w:val="clear" w:color="auto" w:fill="FFFFFF"/>
        </w:rPr>
        <w:t xml:space="preserve"> металлургического</w:t>
      </w:r>
      <w:r w:rsidR="006D617C" w:rsidRPr="00CA264B">
        <w:rPr>
          <w:rFonts w:ascii="Open Sans" w:eastAsia="Calibri" w:hAnsi="Open Sans" w:cs="Open Sans"/>
          <w:shd w:val="clear" w:color="auto" w:fill="FFFFFF"/>
        </w:rPr>
        <w:t xml:space="preserve"> оборудования</w:t>
      </w:r>
      <w:r w:rsidR="00421EF8" w:rsidRPr="00CA264B">
        <w:rPr>
          <w:rFonts w:ascii="Open Sans" w:eastAsia="Calibri" w:hAnsi="Open Sans" w:cs="Open Sans"/>
          <w:shd w:val="clear" w:color="auto" w:fill="FFFFFF"/>
        </w:rPr>
        <w:t xml:space="preserve"> (+79%), </w:t>
      </w:r>
      <w:r w:rsidRPr="00CA264B">
        <w:rPr>
          <w:rFonts w:ascii="Open Sans" w:eastAsia="Calibri" w:hAnsi="Open Sans" w:cs="Open Sans"/>
          <w:shd w:val="clear" w:color="auto" w:fill="FFFFFF"/>
        </w:rPr>
        <w:t>а также телекоммуникационного оборудования (</w:t>
      </w:r>
      <w:r w:rsidR="00421EF8" w:rsidRPr="00CA264B">
        <w:rPr>
          <w:rFonts w:ascii="Open Sans" w:eastAsia="Calibri" w:hAnsi="Open Sans" w:cs="Open Sans"/>
          <w:shd w:val="clear" w:color="auto" w:fill="FFFFFF"/>
        </w:rPr>
        <w:t xml:space="preserve">рост 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в </w:t>
      </w:r>
      <w:r w:rsidR="009B3935" w:rsidRPr="00CA264B">
        <w:rPr>
          <w:rFonts w:ascii="Open Sans" w:eastAsia="Calibri" w:hAnsi="Open Sans" w:cs="Open Sans"/>
          <w:shd w:val="clear" w:color="auto" w:fill="FFFFFF"/>
        </w:rPr>
        <w:t>3</w:t>
      </w:r>
      <w:r w:rsidRPr="00CA264B">
        <w:rPr>
          <w:rFonts w:ascii="Open Sans" w:eastAsia="Calibri" w:hAnsi="Open Sans" w:cs="Open Sans"/>
          <w:shd w:val="clear" w:color="auto" w:fill="FFFFFF"/>
        </w:rPr>
        <w:t>,7 раза).</w:t>
      </w:r>
    </w:p>
    <w:p w14:paraId="6F9E70E4" w14:textId="77777777" w:rsidR="00AC18BE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</w:p>
    <w:p w14:paraId="2C5DBBF0" w14:textId="0ECAD306" w:rsidR="00AC18BE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  <w:r w:rsidRPr="00CA264B">
        <w:rPr>
          <w:rFonts w:ascii="Open Sans" w:eastAsia="Calibri" w:hAnsi="Open Sans" w:cs="Open Sans"/>
          <w:shd w:val="clear" w:color="auto" w:fill="FFFFFF"/>
        </w:rPr>
        <w:t xml:space="preserve">Среди основных драйверов, которые позволили Группе улучшить бизнес-показатели, </w:t>
      </w:r>
      <w:r w:rsidR="009B3935" w:rsidRPr="00CA264B">
        <w:rPr>
          <w:rFonts w:ascii="Open Sans" w:eastAsia="Calibri" w:hAnsi="Open Sans" w:cs="Open Sans"/>
          <w:shd w:val="clear" w:color="auto" w:fill="FFFFFF"/>
        </w:rPr>
        <w:t>–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 продолжающийся рост ее доли в розничном автомобильном сегменте лизинга. Так, входящий в группу компаний Газпромбанк Автолизинг за отчетный период заключил </w:t>
      </w:r>
      <w:r w:rsidR="009B6D35" w:rsidRPr="00CA264B">
        <w:rPr>
          <w:rFonts w:ascii="Open Sans" w:eastAsia="Calibri" w:hAnsi="Open Sans" w:cs="Open Sans"/>
          <w:shd w:val="clear" w:color="auto" w:fill="FFFFFF"/>
        </w:rPr>
        <w:t>8</w:t>
      </w:r>
      <w:r w:rsidR="00D4405B" w:rsidRPr="00CA264B">
        <w:rPr>
          <w:rFonts w:ascii="Open Sans" w:eastAsia="Calibri" w:hAnsi="Open Sans" w:cs="Open Sans"/>
          <w:shd w:val="clear" w:color="auto" w:fill="FFFFFF"/>
        </w:rPr>
        <w:t xml:space="preserve"> </w:t>
      </w:r>
      <w:r w:rsidR="009B6D35" w:rsidRPr="00CA264B">
        <w:rPr>
          <w:rFonts w:ascii="Open Sans" w:eastAsia="Calibri" w:hAnsi="Open Sans" w:cs="Open Sans"/>
          <w:shd w:val="clear" w:color="auto" w:fill="FFFFFF"/>
        </w:rPr>
        <w:t>511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 договоров финансовой аренды (+</w:t>
      </w:r>
      <w:r w:rsidR="00F170AB" w:rsidRPr="00CA264B">
        <w:rPr>
          <w:rFonts w:ascii="Open Sans" w:eastAsia="Calibri" w:hAnsi="Open Sans" w:cs="Open Sans"/>
          <w:shd w:val="clear" w:color="auto" w:fill="FFFFFF"/>
        </w:rPr>
        <w:t>86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%) на общую сумму </w:t>
      </w:r>
      <w:r w:rsidR="009B6D35" w:rsidRPr="00CA264B">
        <w:rPr>
          <w:rFonts w:ascii="Open Sans" w:eastAsia="Calibri" w:hAnsi="Open Sans" w:cs="Open Sans"/>
          <w:shd w:val="clear" w:color="auto" w:fill="FFFFFF"/>
        </w:rPr>
        <w:t xml:space="preserve">31,3 </w:t>
      </w:r>
      <w:r w:rsidRPr="00CA264B">
        <w:rPr>
          <w:rFonts w:ascii="Open Sans" w:eastAsia="Calibri" w:hAnsi="Open Sans" w:cs="Open Sans"/>
          <w:shd w:val="clear" w:color="auto" w:fill="FFFFFF"/>
        </w:rPr>
        <w:t>мл</w:t>
      </w:r>
      <w:r w:rsidR="000C6A61" w:rsidRPr="00CA264B">
        <w:rPr>
          <w:rFonts w:ascii="Open Sans" w:eastAsia="Calibri" w:hAnsi="Open Sans" w:cs="Open Sans"/>
          <w:shd w:val="clear" w:color="auto" w:fill="FFFFFF"/>
        </w:rPr>
        <w:t>рд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 рублей (+1</w:t>
      </w:r>
      <w:r w:rsidR="00F170AB" w:rsidRPr="00CA264B">
        <w:rPr>
          <w:rFonts w:ascii="Open Sans" w:eastAsia="Calibri" w:hAnsi="Open Sans" w:cs="Open Sans"/>
          <w:shd w:val="clear" w:color="auto" w:fill="FFFFFF"/>
        </w:rPr>
        <w:t>30</w:t>
      </w:r>
      <w:r w:rsidRPr="00CA264B">
        <w:rPr>
          <w:rFonts w:ascii="Open Sans" w:eastAsia="Calibri" w:hAnsi="Open Sans" w:cs="Open Sans"/>
          <w:shd w:val="clear" w:color="auto" w:fill="FFFFFF"/>
        </w:rPr>
        <w:t>%). А входящая в Группу с марта 2020 года автолизинговая компания CARCADE в январе-декабре заключила 10</w:t>
      </w:r>
      <w:r w:rsidR="00F9200F" w:rsidRPr="00CA264B">
        <w:rPr>
          <w:rFonts w:ascii="Open Sans" w:eastAsia="Calibri" w:hAnsi="Open Sans" w:cs="Open Sans"/>
          <w:shd w:val="clear" w:color="auto" w:fill="FFFFFF"/>
        </w:rPr>
        <w:t xml:space="preserve"> 537 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договоров аренды (+17%) на общую сумму </w:t>
      </w:r>
      <w:r w:rsidR="00F9200F" w:rsidRPr="00CA264B">
        <w:rPr>
          <w:rFonts w:ascii="Open Sans" w:eastAsia="Calibri" w:hAnsi="Open Sans" w:cs="Open Sans"/>
          <w:shd w:val="clear" w:color="auto" w:fill="FFFFFF"/>
        </w:rPr>
        <w:t>41,</w:t>
      </w:r>
      <w:r w:rsidR="00E914AA" w:rsidRPr="00CA264B">
        <w:rPr>
          <w:rFonts w:ascii="Open Sans" w:eastAsia="Calibri" w:hAnsi="Open Sans" w:cs="Open Sans"/>
          <w:shd w:val="clear" w:color="auto" w:fill="FFFFFF"/>
        </w:rPr>
        <w:t xml:space="preserve">2 </w:t>
      </w:r>
      <w:r w:rsidRPr="00CA264B">
        <w:rPr>
          <w:rFonts w:ascii="Open Sans" w:eastAsia="Calibri" w:hAnsi="Open Sans" w:cs="Open Sans"/>
          <w:shd w:val="clear" w:color="auto" w:fill="FFFFFF"/>
        </w:rPr>
        <w:t>млрд рублей (+1</w:t>
      </w:r>
      <w:r w:rsidR="00E914AA" w:rsidRPr="00CA264B">
        <w:rPr>
          <w:rFonts w:ascii="Open Sans" w:eastAsia="Calibri" w:hAnsi="Open Sans" w:cs="Open Sans"/>
          <w:shd w:val="clear" w:color="auto" w:fill="FFFFFF"/>
        </w:rPr>
        <w:t>6</w:t>
      </w:r>
      <w:r w:rsidRPr="00CA264B">
        <w:rPr>
          <w:rFonts w:ascii="Open Sans" w:eastAsia="Calibri" w:hAnsi="Open Sans" w:cs="Open Sans"/>
          <w:shd w:val="clear" w:color="auto" w:fill="FFFFFF"/>
        </w:rPr>
        <w:t>%).</w:t>
      </w:r>
    </w:p>
    <w:p w14:paraId="22FFA940" w14:textId="77777777" w:rsidR="00AC18BE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</w:p>
    <w:p w14:paraId="2F6B9774" w14:textId="77777777" w:rsidR="00CA264B" w:rsidRPr="00CA264B" w:rsidRDefault="00AC18BE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hd w:val="clear" w:color="auto" w:fill="FFFFFF"/>
        </w:rPr>
      </w:pPr>
      <w:r w:rsidRPr="00CA264B">
        <w:rPr>
          <w:rFonts w:ascii="Open Sans" w:eastAsia="Calibri" w:hAnsi="Open Sans" w:cs="Open Sans"/>
          <w:shd w:val="clear" w:color="auto" w:fill="FFFFFF"/>
        </w:rPr>
        <w:t>«Активное развитие всех направлений деятельности Группы позволило завершить год с логично положительным результатом. Даже несмотря на сложности, связанные с переводом бизнес-процессов на удаленный режим, нам удалось продемонстрировать значительный прирост объемов нового бизнеса. Приобретение опытного игрока на рынке автолизинга – компании CARCADE, продолжающая</w:t>
      </w:r>
      <w:r w:rsidR="009B3935" w:rsidRPr="00CA264B">
        <w:rPr>
          <w:rFonts w:ascii="Open Sans" w:eastAsia="Calibri" w:hAnsi="Open Sans" w:cs="Open Sans"/>
          <w:shd w:val="clear" w:color="auto" w:fill="FFFFFF"/>
        </w:rPr>
        <w:t>ся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 поддержка лизинговой отрасли со стороны государства, а также восстановление бизнеса большинства клиентов вселяют надежду на продолжение тренда роста в 2021 году. А взвешенная система риск-менеджмента позволяет нам иметь уровень просроченной задолженности по Группе всего в 0,1%, что является одним из самых низких показателей на российском рынке лизинга», </w:t>
      </w:r>
      <w:r w:rsidR="006A4043" w:rsidRPr="00CA264B">
        <w:rPr>
          <w:rFonts w:ascii="Open Sans" w:eastAsia="Calibri" w:hAnsi="Open Sans" w:cs="Open Sans"/>
          <w:shd w:val="clear" w:color="auto" w:fill="FFFFFF"/>
        </w:rPr>
        <w:t>–</w:t>
      </w:r>
      <w:r w:rsidRPr="00CA264B">
        <w:rPr>
          <w:rFonts w:ascii="Open Sans" w:eastAsia="Calibri" w:hAnsi="Open Sans" w:cs="Open Sans"/>
          <w:shd w:val="clear" w:color="auto" w:fill="FFFFFF"/>
        </w:rPr>
        <w:t xml:space="preserve"> комментирует Максим Калинкин, генеральный директор </w:t>
      </w:r>
      <w:r w:rsidR="006A4043" w:rsidRPr="00CA264B">
        <w:rPr>
          <w:rFonts w:ascii="Open Sans" w:eastAsia="Calibri" w:hAnsi="Open Sans" w:cs="Open Sans"/>
          <w:shd w:val="clear" w:color="auto" w:fill="FFFFFF"/>
        </w:rPr>
        <w:t>Г</w:t>
      </w:r>
      <w:r w:rsidRPr="00CA264B">
        <w:rPr>
          <w:rFonts w:ascii="Open Sans" w:eastAsia="Calibri" w:hAnsi="Open Sans" w:cs="Open Sans"/>
          <w:shd w:val="clear" w:color="auto" w:fill="FFFFFF"/>
        </w:rPr>
        <w:t>руппы Газпромбанк Лизинг.</w:t>
      </w:r>
    </w:p>
    <w:p w14:paraId="40F939FE" w14:textId="77777777" w:rsidR="00CA264B" w:rsidRDefault="00CA264B" w:rsidP="006A4043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52B3633C" w14:textId="77777777" w:rsidR="00CA264B" w:rsidRDefault="00CA264B">
      <w:pPr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  <w:br w:type="page"/>
      </w:r>
    </w:p>
    <w:p w14:paraId="0257361A" w14:textId="4C46C9AA" w:rsidR="00641DA8" w:rsidRPr="006A4043" w:rsidRDefault="00CA264B" w:rsidP="006A40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  <w:bookmarkStart w:id="0" w:name="_GoBack"/>
      <w:bookmarkEnd w:id="0"/>
      <w:r w:rsidRPr="00CA264B"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  <w:lastRenderedPageBreak/>
        <w:t>С</w:t>
      </w:r>
      <w:r w:rsidR="00641DA8" w:rsidRPr="006A4043"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  <w:t>правка</w:t>
      </w:r>
    </w:p>
    <w:p w14:paraId="66C3253C" w14:textId="77777777" w:rsidR="006A4043" w:rsidRDefault="006A4043" w:rsidP="006A4043">
      <w:pPr>
        <w:spacing w:after="0" w:line="240" w:lineRule="auto"/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</w:pPr>
    </w:p>
    <w:p w14:paraId="67786BED" w14:textId="77777777" w:rsidR="00641DA8" w:rsidRPr="006A4043" w:rsidRDefault="00641DA8" w:rsidP="006A4043">
      <w:pPr>
        <w:spacing w:after="0" w:line="240" w:lineRule="auto"/>
        <w:rPr>
          <w:rFonts w:ascii="Open Sans" w:eastAsia="Calibri" w:hAnsi="Open Sans" w:cs="Open Sans"/>
          <w:bCs/>
          <w:i/>
          <w:color w:val="000000"/>
          <w:sz w:val="18"/>
          <w:szCs w:val="18"/>
        </w:rPr>
      </w:pPr>
      <w:r w:rsidRPr="006A4043"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  <w:t xml:space="preserve">Газпромбанк Лизинг </w:t>
      </w:r>
      <w:r w:rsidRP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– один из лидеров российского рынка лизинга. Компания входит в Группу Газпромбанка и является его уполномоченным партнером по реализации лизинговых проектов на всей территории России</w:t>
      </w:r>
      <w:r w:rsidR="00A4782D" w:rsidRP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.</w:t>
      </w:r>
      <w:r w:rsidRP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Газпромбанк Лизинг является уполномоченной лизинговой компанией Фонда развития промышленности </w:t>
      </w:r>
      <w:r w:rsidR="008215D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(под управлением ВЭБ.РФ) </w:t>
      </w:r>
      <w:r w:rsidRP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по реализации государственной программы «Лизинговые проекты», а также уполномоченной лизинговой компанией Правительства Республики Беларусь по реализации национальной программы «Льготный лизинг». </w:t>
      </w:r>
    </w:p>
    <w:p w14:paraId="11D160FB" w14:textId="77777777" w:rsidR="00641DA8" w:rsidRPr="00AC18BE" w:rsidRDefault="00641DA8" w:rsidP="006A4043">
      <w:pPr>
        <w:spacing w:after="0" w:line="276" w:lineRule="auto"/>
        <w:rPr>
          <w:rFonts w:ascii="Open Sans" w:eastAsia="Calibri" w:hAnsi="Open Sans" w:cs="Open Sans"/>
          <w:color w:val="000000"/>
          <w:sz w:val="20"/>
          <w:szCs w:val="20"/>
        </w:rPr>
      </w:pPr>
    </w:p>
    <w:p w14:paraId="288236A8" w14:textId="77777777" w:rsidR="00A058DA" w:rsidRDefault="00641DA8" w:rsidP="006A4043">
      <w:pPr>
        <w:spacing w:after="0" w:line="240" w:lineRule="auto"/>
        <w:rPr>
          <w:rFonts w:ascii="Open Sans" w:hAnsi="Open Sans" w:cs="Open Sans"/>
        </w:rPr>
      </w:pPr>
      <w:r w:rsidRPr="00AC18BE"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  <w:t>Газпромбанк Автолизинг</w:t>
      </w:r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– дочерняя компания Газпромбанк Лизинга (входит в состав Группы Газпромбанка), оказывающая услуги финансовой аренды автотранспорта для юридических лиц и индивидуальных предпринимателей. Продукты компании ориентированы преимущественно на сегмент малого и среднего бизнеса. В рамках одной сделки клиенты Газпромбанк Автолизинга могут привлечь финансирование до 120 млн рублей на приобретение легкового, грузового и легкого коммерческого транспорта</w:t>
      </w:r>
      <w:r w:rsidR="00A4782D"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, а также спецтехники</w:t>
      </w:r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. Предста</w:t>
      </w:r>
      <w:r w:rsidR="00A4782D"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вительства компании открыты в 27 </w:t>
      </w:r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городах по всей России, а заключить договор финансовой аренды транспорта можно в том числе в режиме онлайн при помощи ЭЦП.</w:t>
      </w:r>
      <w:r w:rsidR="00A058DA" w:rsidRPr="00AC18BE">
        <w:rPr>
          <w:rFonts w:ascii="Open Sans" w:hAnsi="Open Sans" w:cs="Open Sans"/>
        </w:rPr>
        <w:t xml:space="preserve"> </w:t>
      </w:r>
    </w:p>
    <w:p w14:paraId="26778AB9" w14:textId="77777777" w:rsidR="006A4043" w:rsidRPr="00AC18BE" w:rsidRDefault="006A4043" w:rsidP="006A4043">
      <w:pPr>
        <w:spacing w:after="0" w:line="240" w:lineRule="auto"/>
        <w:rPr>
          <w:rFonts w:ascii="Open Sans" w:hAnsi="Open Sans" w:cs="Open Sans"/>
        </w:rPr>
      </w:pPr>
    </w:p>
    <w:p w14:paraId="53119DD1" w14:textId="77777777" w:rsidR="00A058DA" w:rsidRPr="00AC18BE" w:rsidRDefault="00A058DA" w:rsidP="006A4043">
      <w:pPr>
        <w:spacing w:after="0" w:line="240" w:lineRule="auto"/>
        <w:rPr>
          <w:rFonts w:ascii="Open Sans" w:eastAsia="Calibri" w:hAnsi="Open Sans" w:cs="Open Sans"/>
          <w:bCs/>
          <w:i/>
          <w:color w:val="000000"/>
          <w:sz w:val="18"/>
          <w:szCs w:val="18"/>
        </w:rPr>
      </w:pPr>
      <w:r w:rsidRPr="00AC18BE"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  <w:t>CARCADE</w:t>
      </w:r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– финансовая компания, входящая в </w:t>
      </w:r>
      <w:r w:rsid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Г</w:t>
      </w:r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руппу Газпромбанк Лизинг и предоставляющая услуги лизинга легковых автомобилей, легкого коммерческого и грузового транспорта, а также спецтехники. Клиенты CARCADE — более 60 тыс. предпринимателей и компаний, работающих в различных регионах России. За 24 года работы на российском рынке CARCADE помогла своим клиентам приобрести более 130 тыс</w:t>
      </w:r>
      <w:r w:rsid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.</w:t>
      </w:r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автомобилей и сэкономить более 550 млн рублей в рамках программы льготного лизинга. Сегодня CARCADE имеет 54 представительства по всей России, обладает рейтингом </w:t>
      </w:r>
      <w:proofErr w:type="spellStart"/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Fitch</w:t>
      </w:r>
      <w:proofErr w:type="spellEnd"/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«BB+» и «Эксперт РА» </w:t>
      </w:r>
      <w:proofErr w:type="spellStart"/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ruA</w:t>
      </w:r>
      <w:proofErr w:type="spellEnd"/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+</w:t>
      </w:r>
      <w:r w:rsid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.</w:t>
      </w:r>
      <w:r w:rsidRPr="00AC18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</w:t>
      </w:r>
    </w:p>
    <w:p w14:paraId="65E0471F" w14:textId="77777777" w:rsidR="00A058DA" w:rsidRPr="00AC18BE" w:rsidRDefault="00A058DA" w:rsidP="006A4043">
      <w:pPr>
        <w:spacing w:after="0" w:line="240" w:lineRule="auto"/>
        <w:rPr>
          <w:rFonts w:ascii="Open Sans" w:eastAsia="Calibri" w:hAnsi="Open Sans" w:cs="Open Sans"/>
          <w:bCs/>
          <w:i/>
          <w:color w:val="000000"/>
          <w:sz w:val="18"/>
          <w:szCs w:val="18"/>
        </w:rPr>
      </w:pPr>
    </w:p>
    <w:p w14:paraId="68155530" w14:textId="77777777" w:rsidR="007E4A11" w:rsidRPr="00AC18BE" w:rsidRDefault="007E4A11" w:rsidP="006A4043">
      <w:pPr>
        <w:spacing w:after="0"/>
        <w:rPr>
          <w:rFonts w:ascii="Open Sans" w:hAnsi="Open Sans" w:cs="Open Sans"/>
        </w:rPr>
      </w:pPr>
    </w:p>
    <w:sectPr w:rsidR="007E4A11" w:rsidRPr="00AC18BE" w:rsidSect="0057563E">
      <w:headerReference w:type="default" r:id="rId7"/>
      <w:pgSz w:w="11906" w:h="16838"/>
      <w:pgMar w:top="19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E858" w14:textId="77777777" w:rsidR="00314B12" w:rsidRDefault="00A34350">
      <w:pPr>
        <w:spacing w:after="0" w:line="240" w:lineRule="auto"/>
      </w:pPr>
      <w:r>
        <w:separator/>
      </w:r>
    </w:p>
  </w:endnote>
  <w:endnote w:type="continuationSeparator" w:id="0">
    <w:p w14:paraId="204DC390" w14:textId="77777777" w:rsidR="00314B12" w:rsidRDefault="00A3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4029" w14:textId="77777777" w:rsidR="00314B12" w:rsidRDefault="00A34350">
      <w:pPr>
        <w:spacing w:after="0" w:line="240" w:lineRule="auto"/>
      </w:pPr>
      <w:r>
        <w:separator/>
      </w:r>
    </w:p>
  </w:footnote>
  <w:footnote w:type="continuationSeparator" w:id="0">
    <w:p w14:paraId="6C33353B" w14:textId="77777777" w:rsidR="00314B12" w:rsidRDefault="00A34350">
      <w:pPr>
        <w:spacing w:after="0" w:line="240" w:lineRule="auto"/>
      </w:pPr>
      <w:r>
        <w:continuationSeparator/>
      </w:r>
    </w:p>
  </w:footnote>
  <w:footnote w:id="1">
    <w:p w14:paraId="1F2BF6AD" w14:textId="5D13C498" w:rsidR="00CA264B" w:rsidRDefault="00CA264B">
      <w:pPr>
        <w:pStyle w:val="ae"/>
      </w:pPr>
      <w:r>
        <w:rPr>
          <w:rStyle w:val="af0"/>
        </w:rPr>
        <w:footnoteRef/>
      </w:r>
      <w:r>
        <w:t xml:space="preserve"> Объем нового бизнеса по ДКП, с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E330" w14:textId="77777777" w:rsidR="00C17C95" w:rsidRDefault="00AC18BE" w:rsidP="00AC18BE">
    <w:pPr>
      <w:pStyle w:val="a3"/>
      <w:jc w:val="right"/>
    </w:pPr>
    <w:r w:rsidRPr="00E26FB8">
      <w:rPr>
        <w:noProof/>
        <w:lang w:eastAsia="ru-RU"/>
      </w:rPr>
      <w:drawing>
        <wp:inline distT="0" distB="0" distL="0" distR="0" wp14:anchorId="1B4CF96A" wp14:editId="7309134C">
          <wp:extent cx="1800000" cy="284125"/>
          <wp:effectExtent l="0" t="0" r="0" b="1905"/>
          <wp:docPr id="4" name="Рисунок 4" descr="D:\Брендбук\Логотип ГПБ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Брендбук\Логотип ГПБ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8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8"/>
    <w:rsid w:val="000064EE"/>
    <w:rsid w:val="00014FC2"/>
    <w:rsid w:val="00041F06"/>
    <w:rsid w:val="000C6A61"/>
    <w:rsid w:val="000E59B2"/>
    <w:rsid w:val="00164612"/>
    <w:rsid w:val="00173EEE"/>
    <w:rsid w:val="001A00F0"/>
    <w:rsid w:val="001B14AD"/>
    <w:rsid w:val="00277D4E"/>
    <w:rsid w:val="00314B12"/>
    <w:rsid w:val="00411EFC"/>
    <w:rsid w:val="00421EF8"/>
    <w:rsid w:val="005221A6"/>
    <w:rsid w:val="00607259"/>
    <w:rsid w:val="00641DA8"/>
    <w:rsid w:val="006444AB"/>
    <w:rsid w:val="0065750E"/>
    <w:rsid w:val="006A4043"/>
    <w:rsid w:val="006B43AD"/>
    <w:rsid w:val="006D617C"/>
    <w:rsid w:val="0074245F"/>
    <w:rsid w:val="007E4A11"/>
    <w:rsid w:val="0080421C"/>
    <w:rsid w:val="0081220D"/>
    <w:rsid w:val="008215D3"/>
    <w:rsid w:val="00834CF1"/>
    <w:rsid w:val="0087651D"/>
    <w:rsid w:val="008F535F"/>
    <w:rsid w:val="00914ACD"/>
    <w:rsid w:val="00920D0E"/>
    <w:rsid w:val="00940522"/>
    <w:rsid w:val="009478A7"/>
    <w:rsid w:val="009A719A"/>
    <w:rsid w:val="009B3935"/>
    <w:rsid w:val="009B6D35"/>
    <w:rsid w:val="00A058DA"/>
    <w:rsid w:val="00A34350"/>
    <w:rsid w:val="00A4782D"/>
    <w:rsid w:val="00AC18BE"/>
    <w:rsid w:val="00AC617C"/>
    <w:rsid w:val="00B62A30"/>
    <w:rsid w:val="00C264E2"/>
    <w:rsid w:val="00C50B99"/>
    <w:rsid w:val="00C55616"/>
    <w:rsid w:val="00CA264B"/>
    <w:rsid w:val="00D4405B"/>
    <w:rsid w:val="00E10F4D"/>
    <w:rsid w:val="00E914AA"/>
    <w:rsid w:val="00E941BE"/>
    <w:rsid w:val="00EA09B2"/>
    <w:rsid w:val="00F170AB"/>
    <w:rsid w:val="00F172B1"/>
    <w:rsid w:val="00F52AD1"/>
    <w:rsid w:val="00F6703E"/>
    <w:rsid w:val="00F9200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22AC"/>
  <w15:chartTrackingRefBased/>
  <w15:docId w15:val="{2CDEDC23-35CA-489C-B70C-021F3798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A8"/>
  </w:style>
  <w:style w:type="paragraph" w:styleId="a5">
    <w:name w:val="footer"/>
    <w:basedOn w:val="a"/>
    <w:link w:val="a6"/>
    <w:uiPriority w:val="99"/>
    <w:unhideWhenUsed/>
    <w:rsid w:val="00AC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8BE"/>
  </w:style>
  <w:style w:type="paragraph" w:styleId="a7">
    <w:name w:val="Balloon Text"/>
    <w:basedOn w:val="a"/>
    <w:link w:val="a8"/>
    <w:uiPriority w:val="99"/>
    <w:semiHidden/>
    <w:unhideWhenUsed/>
    <w:rsid w:val="006D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6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6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6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6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6D3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CA264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264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2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4E19-7D09-4E49-B631-E861E59A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Саруханов Артур Джумалиевич</dc:creator>
  <cp:keywords/>
  <dc:description/>
  <cp:lastModifiedBy>Метлицкий Алексей Александрович</cp:lastModifiedBy>
  <cp:revision>6</cp:revision>
  <cp:lastPrinted>2021-02-02T07:34:00Z</cp:lastPrinted>
  <dcterms:created xsi:type="dcterms:W3CDTF">2021-02-02T06:38:00Z</dcterms:created>
  <dcterms:modified xsi:type="dcterms:W3CDTF">2021-02-09T17:32:00Z</dcterms:modified>
</cp:coreProperties>
</file>