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06"/>
        <w:gridCol w:w="4532"/>
      </w:tblGrid>
      <w:tr w:rsidR="008575D2" w:rsidRPr="00AD391B" w14:paraId="1F5A6DBA" w14:textId="77777777" w:rsidTr="0059493F">
        <w:tc>
          <w:tcPr>
            <w:tcW w:w="4785" w:type="dxa"/>
            <w:shd w:val="clear" w:color="auto" w:fill="auto"/>
          </w:tcPr>
          <w:p w14:paraId="5E323358" w14:textId="77777777" w:rsidR="008575D2" w:rsidRPr="002261EE" w:rsidRDefault="008575D2" w:rsidP="00AC3959">
            <w:pPr>
              <w:spacing w:after="0" w:line="240" w:lineRule="auto"/>
            </w:pPr>
            <w:r>
              <w:rPr>
                <w:rFonts w:ascii="Cambria" w:hAnsi="Cambria"/>
                <w:noProof/>
                <w:lang w:eastAsia="ru-RU"/>
              </w:rPr>
              <w:drawing>
                <wp:inline distT="0" distB="0" distL="0" distR="0" wp14:anchorId="3D805EA8" wp14:editId="00BC235C">
                  <wp:extent cx="3084830" cy="612140"/>
                  <wp:effectExtent l="19050" t="0" r="127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3084830" cy="612140"/>
                          </a:xfrm>
                          <a:prstGeom prst="rect">
                            <a:avLst/>
                          </a:prstGeom>
                          <a:noFill/>
                          <a:ln w="9525">
                            <a:noFill/>
                            <a:miter lim="800000"/>
                            <a:headEnd/>
                            <a:tailEnd/>
                          </a:ln>
                        </pic:spPr>
                      </pic:pic>
                    </a:graphicData>
                  </a:graphic>
                </wp:inline>
              </w:drawing>
            </w:r>
          </w:p>
        </w:tc>
        <w:tc>
          <w:tcPr>
            <w:tcW w:w="4786" w:type="dxa"/>
            <w:shd w:val="clear" w:color="auto" w:fill="auto"/>
          </w:tcPr>
          <w:p w14:paraId="46E8A590" w14:textId="77777777" w:rsidR="008575D2" w:rsidRPr="008334D7" w:rsidRDefault="008575D2" w:rsidP="00AC3959">
            <w:pPr>
              <w:spacing w:after="0" w:line="240" w:lineRule="auto"/>
              <w:jc w:val="right"/>
              <w:rPr>
                <w:rFonts w:ascii="Cambria" w:hAnsi="Cambria"/>
                <w:b/>
                <w:color w:val="1F497D"/>
                <w:sz w:val="28"/>
                <w:szCs w:val="28"/>
              </w:rPr>
            </w:pPr>
            <w:r w:rsidRPr="008334D7">
              <w:rPr>
                <w:rFonts w:ascii="Cambria" w:hAnsi="Cambria"/>
                <w:b/>
                <w:color w:val="1F497D"/>
                <w:sz w:val="28"/>
                <w:szCs w:val="28"/>
              </w:rPr>
              <w:t>Тольятти</w:t>
            </w:r>
          </w:p>
          <w:p w14:paraId="6624630C" w14:textId="77777777" w:rsidR="008575D2" w:rsidRPr="008334D7" w:rsidRDefault="008575D2" w:rsidP="00AC3959">
            <w:pPr>
              <w:spacing w:after="0" w:line="240" w:lineRule="auto"/>
              <w:jc w:val="right"/>
              <w:rPr>
                <w:rFonts w:ascii="Cambria" w:hAnsi="Cambria"/>
                <w:b/>
                <w:color w:val="1F497D"/>
                <w:sz w:val="28"/>
                <w:szCs w:val="28"/>
              </w:rPr>
            </w:pPr>
            <w:r w:rsidRPr="008334D7">
              <w:rPr>
                <w:rFonts w:ascii="Cambria" w:hAnsi="Cambria"/>
                <w:b/>
                <w:color w:val="1F497D"/>
                <w:sz w:val="28"/>
                <w:szCs w:val="28"/>
              </w:rPr>
              <w:t>Белорусская, 14</w:t>
            </w:r>
          </w:p>
          <w:p w14:paraId="1CF8A61E" w14:textId="77777777" w:rsidR="008575D2" w:rsidRPr="008334D7" w:rsidRDefault="008575D2" w:rsidP="00AC3959">
            <w:pPr>
              <w:spacing w:after="0" w:line="240" w:lineRule="auto"/>
              <w:jc w:val="right"/>
              <w:rPr>
                <w:rFonts w:ascii="Cambria" w:hAnsi="Cambria"/>
                <w:b/>
                <w:color w:val="1F497D"/>
                <w:sz w:val="28"/>
                <w:szCs w:val="28"/>
              </w:rPr>
            </w:pPr>
            <w:r w:rsidRPr="008334D7">
              <w:rPr>
                <w:rFonts w:ascii="Cambria" w:hAnsi="Cambria"/>
                <w:b/>
                <w:color w:val="1F497D"/>
                <w:sz w:val="28"/>
                <w:szCs w:val="28"/>
              </w:rPr>
              <w:t>8 8482 54-64-14</w:t>
            </w:r>
          </w:p>
          <w:p w14:paraId="0A098FD0" w14:textId="77777777" w:rsidR="008575D2" w:rsidRPr="008334D7" w:rsidRDefault="008575D2" w:rsidP="00AC3959">
            <w:pPr>
              <w:spacing w:after="0" w:line="240" w:lineRule="auto"/>
              <w:jc w:val="right"/>
              <w:rPr>
                <w:rFonts w:ascii="Cambria" w:hAnsi="Cambria"/>
                <w:b/>
                <w:color w:val="1F497D"/>
                <w:sz w:val="28"/>
                <w:szCs w:val="28"/>
              </w:rPr>
            </w:pPr>
            <w:r w:rsidRPr="008334D7">
              <w:rPr>
                <w:rFonts w:ascii="Cambria" w:hAnsi="Cambria"/>
                <w:b/>
                <w:color w:val="1F497D"/>
                <w:sz w:val="28"/>
                <w:szCs w:val="28"/>
              </w:rPr>
              <w:t>8</w:t>
            </w:r>
            <w:r>
              <w:rPr>
                <w:rFonts w:ascii="Cambria" w:hAnsi="Cambria"/>
                <w:b/>
                <w:color w:val="1F497D"/>
                <w:sz w:val="28"/>
                <w:szCs w:val="28"/>
              </w:rPr>
              <w:t> </w:t>
            </w:r>
            <w:r w:rsidRPr="008334D7">
              <w:rPr>
                <w:rFonts w:ascii="Cambria" w:hAnsi="Cambria"/>
                <w:b/>
                <w:color w:val="1F497D"/>
                <w:sz w:val="28"/>
                <w:szCs w:val="28"/>
              </w:rPr>
              <w:t>8482 53-93-92</w:t>
            </w:r>
          </w:p>
          <w:p w14:paraId="2BDED9E8" w14:textId="77777777" w:rsidR="008575D2" w:rsidRPr="008334D7" w:rsidRDefault="008575D2" w:rsidP="00AC3959">
            <w:pPr>
              <w:spacing w:after="0" w:line="240" w:lineRule="auto"/>
              <w:jc w:val="right"/>
            </w:pPr>
            <w:r w:rsidRPr="002261EE">
              <w:rPr>
                <w:rFonts w:ascii="Cambria" w:hAnsi="Cambria"/>
                <w:b/>
                <w:color w:val="1F497D"/>
                <w:sz w:val="28"/>
                <w:szCs w:val="28"/>
              </w:rPr>
              <w:t>press</w:t>
            </w:r>
            <w:r w:rsidRPr="008334D7">
              <w:rPr>
                <w:rFonts w:ascii="Cambria" w:hAnsi="Cambria"/>
                <w:b/>
                <w:color w:val="1F497D"/>
                <w:sz w:val="28"/>
                <w:szCs w:val="28"/>
              </w:rPr>
              <w:t>.</w:t>
            </w:r>
            <w:r w:rsidRPr="002261EE">
              <w:rPr>
                <w:rFonts w:ascii="Cambria" w:hAnsi="Cambria"/>
                <w:b/>
                <w:color w:val="1F497D"/>
                <w:sz w:val="28"/>
                <w:szCs w:val="28"/>
              </w:rPr>
              <w:t>tgu</w:t>
            </w:r>
            <w:r w:rsidRPr="008334D7">
              <w:rPr>
                <w:rFonts w:ascii="Cambria" w:hAnsi="Cambria"/>
                <w:b/>
                <w:color w:val="1F497D"/>
                <w:sz w:val="28"/>
                <w:szCs w:val="28"/>
              </w:rPr>
              <w:t>@</w:t>
            </w:r>
            <w:r w:rsidRPr="002261EE">
              <w:rPr>
                <w:rFonts w:ascii="Cambria" w:hAnsi="Cambria"/>
                <w:b/>
                <w:color w:val="1F497D"/>
                <w:sz w:val="28"/>
                <w:szCs w:val="28"/>
              </w:rPr>
              <w:t>yandex</w:t>
            </w:r>
            <w:r w:rsidRPr="008334D7">
              <w:rPr>
                <w:rFonts w:ascii="Cambria" w:hAnsi="Cambria"/>
                <w:b/>
                <w:color w:val="1F497D"/>
                <w:sz w:val="28"/>
                <w:szCs w:val="28"/>
              </w:rPr>
              <w:t>.</w:t>
            </w:r>
            <w:r w:rsidRPr="002261EE">
              <w:rPr>
                <w:rFonts w:ascii="Cambria" w:hAnsi="Cambria"/>
                <w:b/>
                <w:color w:val="1F497D"/>
                <w:sz w:val="28"/>
                <w:szCs w:val="28"/>
              </w:rPr>
              <w:t>ru</w:t>
            </w:r>
          </w:p>
        </w:tc>
      </w:tr>
    </w:tbl>
    <w:p w14:paraId="2E070E0E" w14:textId="77777777" w:rsidR="00156D83" w:rsidRDefault="00156D83" w:rsidP="00C8179D">
      <w:pPr>
        <w:spacing w:line="240" w:lineRule="auto"/>
        <w:jc w:val="center"/>
        <w:rPr>
          <w:rFonts w:ascii="Cambria" w:hAnsi="Cambria"/>
          <w:b/>
          <w:color w:val="1F497D"/>
          <w:sz w:val="28"/>
          <w:szCs w:val="28"/>
        </w:rPr>
      </w:pPr>
    </w:p>
    <w:p w14:paraId="02DAECA1" w14:textId="77777777" w:rsidR="00BA42E5" w:rsidRDefault="00BA42E5" w:rsidP="00BA42E5">
      <w:pPr>
        <w:spacing w:line="240" w:lineRule="auto"/>
        <w:jc w:val="center"/>
        <w:rPr>
          <w:rFonts w:ascii="Cambria" w:hAnsi="Cambria"/>
          <w:b/>
          <w:color w:val="1F497D"/>
          <w:sz w:val="28"/>
          <w:szCs w:val="28"/>
        </w:rPr>
      </w:pPr>
    </w:p>
    <w:p w14:paraId="5A53CA8E" w14:textId="44233EC7" w:rsidR="00C35AE6" w:rsidRPr="00BA42E5" w:rsidRDefault="0024407C" w:rsidP="00C35AE6">
      <w:pPr>
        <w:spacing w:line="240" w:lineRule="auto"/>
        <w:jc w:val="center"/>
        <w:rPr>
          <w:rFonts w:ascii="Cambria" w:hAnsi="Cambria"/>
          <w:b/>
          <w:color w:val="1F497D"/>
          <w:sz w:val="28"/>
          <w:szCs w:val="28"/>
        </w:rPr>
      </w:pPr>
      <w:bookmarkStart w:id="0" w:name="_GoBack"/>
      <w:r w:rsidRPr="0024407C">
        <w:rPr>
          <w:rFonts w:ascii="Cambria" w:hAnsi="Cambria"/>
          <w:b/>
          <w:color w:val="1F497D"/>
          <w:sz w:val="28"/>
          <w:szCs w:val="28"/>
        </w:rPr>
        <w:t>Заставить клетку слушаться</w:t>
      </w:r>
    </w:p>
    <w:bookmarkEnd w:id="0"/>
    <w:p w14:paraId="5B8E92B5" w14:textId="77777777" w:rsidR="00C35AE6" w:rsidRPr="00C8179D" w:rsidRDefault="00C35AE6" w:rsidP="00C35AE6">
      <w:pPr>
        <w:spacing w:line="240" w:lineRule="auto"/>
        <w:jc w:val="center"/>
        <w:rPr>
          <w:rFonts w:ascii="Cambria" w:hAnsi="Cambria"/>
          <w:b/>
          <w:color w:val="1F497D"/>
          <w:sz w:val="28"/>
          <w:szCs w:val="28"/>
        </w:rPr>
      </w:pPr>
    </w:p>
    <w:p w14:paraId="583FCAA1" w14:textId="6E97AEF5" w:rsidR="00F2754C" w:rsidRDefault="0024407C" w:rsidP="0024407C">
      <w:pPr>
        <w:pStyle w:val="a7"/>
        <w:spacing w:before="0" w:beforeAutospacing="0" w:after="0" w:afterAutospacing="0" w:line="276" w:lineRule="auto"/>
        <w:ind w:firstLine="708"/>
        <w:jc w:val="both"/>
        <w:rPr>
          <w:b/>
        </w:rPr>
      </w:pPr>
      <w:r w:rsidRPr="0024407C">
        <w:rPr>
          <w:b/>
        </w:rPr>
        <w:t>В Центре медицинской химии Тольяттинского государственного университета (ЦМХ ТГУ) появится лаборатория синтетической биологии. Она начнёт свою работу в марте 2021 года и станет для ЦМХ новой инновационной платформой в дополнение к классическим методам поиска противоопухолевых препаратов.</w:t>
      </w:r>
    </w:p>
    <w:p w14:paraId="4C1FDBBF" w14:textId="77777777" w:rsidR="0024407C" w:rsidRPr="0024407C" w:rsidRDefault="0024407C" w:rsidP="0024407C">
      <w:pPr>
        <w:pStyle w:val="a7"/>
        <w:spacing w:before="0" w:beforeAutospacing="0" w:after="0" w:afterAutospacing="0" w:line="276" w:lineRule="auto"/>
        <w:ind w:firstLine="708"/>
        <w:jc w:val="both"/>
        <w:rPr>
          <w:b/>
        </w:rPr>
      </w:pPr>
    </w:p>
    <w:p w14:paraId="2ED10012" w14:textId="6320C277" w:rsidR="0024407C" w:rsidRPr="0024407C" w:rsidRDefault="0024407C" w:rsidP="0024407C">
      <w:pPr>
        <w:spacing w:after="0"/>
        <w:ind w:firstLine="708"/>
        <w:jc w:val="both"/>
        <w:rPr>
          <w:bCs/>
          <w:shd w:val="clear" w:color="auto" w:fill="FFFFFF"/>
        </w:rPr>
      </w:pPr>
      <w:r w:rsidRPr="0024407C">
        <w:rPr>
          <w:bCs/>
          <w:shd w:val="clear" w:color="auto" w:fill="FFFFFF"/>
        </w:rPr>
        <w:t xml:space="preserve">Синтетическая биология – достаточно новая и быстроразвивающаяся область научных исследований в генной инженерии. Она направлена на создание новых, не встречающихся в природе, биологических систем, а также на видоизменение уже существующих. Синтетическая биология объединяет химиков, биологов, физиков и инженеров, позволяя экспериментировать с клеточными белками, генами, последовательностями ДНК и выстраивать свои собственные конструкции. Для специалистов ЦМХ ТГУ это, прежде всего новый инструментарий для поиска эффективных противоопухолевых препаратов. </w:t>
      </w:r>
    </w:p>
    <w:p w14:paraId="22FC89FC" w14:textId="77777777" w:rsidR="0024407C" w:rsidRPr="0024407C" w:rsidRDefault="0024407C" w:rsidP="0024407C">
      <w:pPr>
        <w:spacing w:after="0"/>
        <w:ind w:firstLine="708"/>
        <w:jc w:val="both"/>
        <w:rPr>
          <w:bCs/>
          <w:i/>
          <w:shd w:val="clear" w:color="auto" w:fill="FFFFFF"/>
        </w:rPr>
      </w:pPr>
      <w:r w:rsidRPr="0024407C">
        <w:rPr>
          <w:bCs/>
          <w:shd w:val="clear" w:color="auto" w:fill="FFFFFF"/>
        </w:rPr>
        <w:t xml:space="preserve">– </w:t>
      </w:r>
      <w:r w:rsidRPr="0024407C">
        <w:rPr>
          <w:bCs/>
          <w:i/>
          <w:shd w:val="clear" w:color="auto" w:fill="FFFFFF"/>
        </w:rPr>
        <w:t xml:space="preserve">В этом году мы совместно с Санкт-Петербургским государственным университетом взяли в разработку интересный проект, который по сути является новым рождением </w:t>
      </w:r>
      <w:proofErr w:type="spellStart"/>
      <w:r w:rsidRPr="0024407C">
        <w:rPr>
          <w:bCs/>
          <w:i/>
          <w:shd w:val="clear" w:color="auto" w:fill="FFFFFF"/>
        </w:rPr>
        <w:t>таргетной</w:t>
      </w:r>
      <w:proofErr w:type="spellEnd"/>
      <w:r w:rsidRPr="0024407C">
        <w:rPr>
          <w:bCs/>
          <w:i/>
          <w:shd w:val="clear" w:color="auto" w:fill="FFFFFF"/>
        </w:rPr>
        <w:t xml:space="preserve"> терапии</w:t>
      </w:r>
      <w:r w:rsidRPr="0024407C">
        <w:rPr>
          <w:bCs/>
          <w:shd w:val="clear" w:color="auto" w:fill="FFFFFF"/>
        </w:rPr>
        <w:t xml:space="preserve">, – рассказал директор Центра медицинской химии </w:t>
      </w:r>
      <w:r w:rsidRPr="0024407C">
        <w:rPr>
          <w:b/>
          <w:bCs/>
          <w:shd w:val="clear" w:color="auto" w:fill="FFFFFF"/>
        </w:rPr>
        <w:t xml:space="preserve">Александр </w:t>
      </w:r>
      <w:proofErr w:type="spellStart"/>
      <w:r w:rsidRPr="0024407C">
        <w:rPr>
          <w:b/>
          <w:bCs/>
          <w:shd w:val="clear" w:color="auto" w:fill="FFFFFF"/>
        </w:rPr>
        <w:t>Бунев</w:t>
      </w:r>
      <w:proofErr w:type="spellEnd"/>
      <w:r w:rsidRPr="0024407C">
        <w:rPr>
          <w:bCs/>
          <w:shd w:val="clear" w:color="auto" w:fill="FFFFFF"/>
        </w:rPr>
        <w:t xml:space="preserve">. – </w:t>
      </w:r>
      <w:r w:rsidRPr="0024407C">
        <w:rPr>
          <w:bCs/>
          <w:i/>
          <w:shd w:val="clear" w:color="auto" w:fill="FFFFFF"/>
        </w:rPr>
        <w:t xml:space="preserve">Если говорить упрощённо, </w:t>
      </w:r>
      <w:proofErr w:type="spellStart"/>
      <w:r w:rsidRPr="0024407C">
        <w:rPr>
          <w:bCs/>
          <w:i/>
          <w:shd w:val="clear" w:color="auto" w:fill="FFFFFF"/>
        </w:rPr>
        <w:t>таргетная</w:t>
      </w:r>
      <w:proofErr w:type="spellEnd"/>
      <w:r w:rsidRPr="0024407C">
        <w:rPr>
          <w:bCs/>
          <w:i/>
          <w:shd w:val="clear" w:color="auto" w:fill="FFFFFF"/>
        </w:rPr>
        <w:t xml:space="preserve"> терапия ставит перед собой задачу нейтрализовать (ингибировать) вовлечённый в патологический процесс белок клетки (</w:t>
      </w:r>
      <w:proofErr w:type="spellStart"/>
      <w:r w:rsidRPr="0024407C">
        <w:rPr>
          <w:bCs/>
          <w:i/>
          <w:shd w:val="clear" w:color="auto" w:fill="FFFFFF"/>
        </w:rPr>
        <w:t>таргетную</w:t>
      </w:r>
      <w:proofErr w:type="spellEnd"/>
      <w:r w:rsidRPr="0024407C">
        <w:rPr>
          <w:bCs/>
          <w:i/>
          <w:shd w:val="clear" w:color="auto" w:fill="FFFFFF"/>
        </w:rPr>
        <w:t xml:space="preserve"> мишень). Но недостаток метода в том, что поскольку клетка сама регулирует свои белки, то мишень «выключается» лишь на время, а главное в клетке может появиться мутантная форма белка и развивается устойчивость к </w:t>
      </w:r>
      <w:proofErr w:type="spellStart"/>
      <w:r w:rsidRPr="0024407C">
        <w:rPr>
          <w:bCs/>
          <w:i/>
          <w:shd w:val="clear" w:color="auto" w:fill="FFFFFF"/>
        </w:rPr>
        <w:t>таргетной</w:t>
      </w:r>
      <w:proofErr w:type="spellEnd"/>
      <w:r w:rsidRPr="0024407C">
        <w:rPr>
          <w:bCs/>
          <w:i/>
          <w:shd w:val="clear" w:color="auto" w:fill="FFFFFF"/>
        </w:rPr>
        <w:t xml:space="preserve"> терапии. Поэтому родился другой концепт – полное уничтожение таких белков.</w:t>
      </w:r>
      <w:r w:rsidRPr="0024407C">
        <w:rPr>
          <w:bCs/>
          <w:shd w:val="clear" w:color="auto" w:fill="FFFFFF"/>
        </w:rPr>
        <w:t xml:space="preserve"> </w:t>
      </w:r>
    </w:p>
    <w:p w14:paraId="4D463B0C" w14:textId="77777777" w:rsidR="0024407C" w:rsidRPr="0024407C" w:rsidRDefault="0024407C" w:rsidP="0024407C">
      <w:pPr>
        <w:spacing w:after="0"/>
        <w:ind w:firstLine="708"/>
        <w:jc w:val="both"/>
        <w:rPr>
          <w:bCs/>
          <w:shd w:val="clear" w:color="auto" w:fill="FFFFFF"/>
        </w:rPr>
      </w:pPr>
      <w:r w:rsidRPr="0024407C">
        <w:rPr>
          <w:bCs/>
          <w:shd w:val="clear" w:color="auto" w:fill="FFFFFF"/>
        </w:rPr>
        <w:t xml:space="preserve">Один из методов, который предложили для этого использовать – </w:t>
      </w:r>
      <w:proofErr w:type="spellStart"/>
      <w:r w:rsidRPr="0024407C">
        <w:rPr>
          <w:bCs/>
          <w:shd w:val="clear" w:color="auto" w:fill="FFFFFF"/>
        </w:rPr>
        <w:t>протеолиз</w:t>
      </w:r>
      <w:proofErr w:type="spellEnd"/>
      <w:r w:rsidRPr="0024407C">
        <w:rPr>
          <w:bCs/>
          <w:shd w:val="clear" w:color="auto" w:fill="FFFFFF"/>
        </w:rPr>
        <w:t xml:space="preserve">, распад белков на более мелкие полипептиды или аминокислоты. Это довольно древний механизм, который регулирует все стадии жизни белков клетки. То есть, уничтожением белка займётся сама клетка, а учёные лишь «подскажут» ей «точный адрес», пометив белок, от которого нужно избавиться </w:t>
      </w:r>
    </w:p>
    <w:p w14:paraId="1A542589" w14:textId="77777777" w:rsidR="0024407C" w:rsidRPr="0024407C" w:rsidRDefault="0024407C" w:rsidP="0024407C">
      <w:pPr>
        <w:spacing w:after="0"/>
        <w:ind w:firstLine="708"/>
        <w:jc w:val="both"/>
        <w:rPr>
          <w:bCs/>
          <w:shd w:val="clear" w:color="auto" w:fill="FFFFFF"/>
        </w:rPr>
      </w:pPr>
      <w:r w:rsidRPr="0024407C">
        <w:rPr>
          <w:bCs/>
          <w:shd w:val="clear" w:color="auto" w:fill="FFFFFF"/>
        </w:rPr>
        <w:t xml:space="preserve">– </w:t>
      </w:r>
      <w:r w:rsidRPr="0024407C">
        <w:rPr>
          <w:bCs/>
          <w:i/>
          <w:shd w:val="clear" w:color="auto" w:fill="FFFFFF"/>
        </w:rPr>
        <w:t>Мы должны «подглядеть» за тем, как процесс распада белка происходит в природе и научиться создавать такие тест-системы, которые докажут, что наши вещества способны заставить клетку делать то, что нам нужно</w:t>
      </w:r>
      <w:r w:rsidRPr="0024407C">
        <w:rPr>
          <w:bCs/>
          <w:shd w:val="clear" w:color="auto" w:fill="FFFFFF"/>
        </w:rPr>
        <w:t xml:space="preserve">, – поясняет Александр </w:t>
      </w:r>
      <w:proofErr w:type="spellStart"/>
      <w:r w:rsidRPr="0024407C">
        <w:rPr>
          <w:bCs/>
          <w:shd w:val="clear" w:color="auto" w:fill="FFFFFF"/>
        </w:rPr>
        <w:t>Бунев</w:t>
      </w:r>
      <w:proofErr w:type="spellEnd"/>
      <w:r w:rsidRPr="0024407C">
        <w:rPr>
          <w:bCs/>
          <w:shd w:val="clear" w:color="auto" w:fill="FFFFFF"/>
        </w:rPr>
        <w:t xml:space="preserve">. </w:t>
      </w:r>
    </w:p>
    <w:p w14:paraId="2930BB02" w14:textId="77777777" w:rsidR="0024407C" w:rsidRPr="0024407C" w:rsidRDefault="0024407C" w:rsidP="0024407C">
      <w:pPr>
        <w:spacing w:after="0"/>
        <w:ind w:firstLine="708"/>
        <w:jc w:val="both"/>
        <w:rPr>
          <w:bCs/>
          <w:shd w:val="clear" w:color="auto" w:fill="FFFFFF"/>
        </w:rPr>
      </w:pPr>
      <w:r w:rsidRPr="0024407C">
        <w:rPr>
          <w:bCs/>
          <w:shd w:val="clear" w:color="auto" w:fill="FFFFFF"/>
        </w:rPr>
        <w:t xml:space="preserve">Таким образом, лаборатория будет заниматься созданием новых генно-инженерных конструкций в приложении к медицинской химии. В частности, с помощью методов синтетической биологии будут получаться новые клеточные линии, содержащие белки интереса или </w:t>
      </w:r>
      <w:proofErr w:type="spellStart"/>
      <w:r w:rsidRPr="0024407C">
        <w:rPr>
          <w:bCs/>
          <w:shd w:val="clear" w:color="auto" w:fill="FFFFFF"/>
        </w:rPr>
        <w:t>таргетные</w:t>
      </w:r>
      <w:proofErr w:type="spellEnd"/>
      <w:r w:rsidRPr="0024407C">
        <w:rPr>
          <w:bCs/>
          <w:shd w:val="clear" w:color="auto" w:fill="FFFFFF"/>
        </w:rPr>
        <w:t xml:space="preserve"> мишени, в отношении которых в ЦМХ ведутся совместные исследования с партнёрами, в том числе и в рамках проекта </w:t>
      </w:r>
      <w:proofErr w:type="spellStart"/>
      <w:r w:rsidRPr="0024407C">
        <w:rPr>
          <w:bCs/>
          <w:shd w:val="clear" w:color="auto" w:fill="FFFFFF"/>
          <w:lang w:val="en-US"/>
        </w:rPr>
        <w:t>OpenHTS</w:t>
      </w:r>
      <w:proofErr w:type="spellEnd"/>
      <w:r w:rsidRPr="0024407C">
        <w:rPr>
          <w:bCs/>
          <w:shd w:val="clear" w:color="auto" w:fill="FFFFFF"/>
        </w:rPr>
        <w:t xml:space="preserve">*. </w:t>
      </w:r>
    </w:p>
    <w:p w14:paraId="4D830515" w14:textId="77777777" w:rsidR="0024407C" w:rsidRPr="0024407C" w:rsidRDefault="0024407C" w:rsidP="0024407C">
      <w:pPr>
        <w:spacing w:after="0"/>
        <w:ind w:firstLine="708"/>
        <w:jc w:val="both"/>
        <w:rPr>
          <w:bCs/>
          <w:shd w:val="clear" w:color="auto" w:fill="FFFFFF"/>
        </w:rPr>
      </w:pPr>
      <w:r w:rsidRPr="0024407C">
        <w:rPr>
          <w:bCs/>
          <w:shd w:val="clear" w:color="auto" w:fill="FFFFFF"/>
        </w:rPr>
        <w:t xml:space="preserve">От Санкт-Петербургского государственного университета (СПбГУ) в этой работе участвует научная группа профессора </w:t>
      </w:r>
      <w:r w:rsidRPr="0024407C">
        <w:rPr>
          <w:b/>
          <w:bCs/>
          <w:shd w:val="clear" w:color="auto" w:fill="FFFFFF"/>
        </w:rPr>
        <w:t>Михаила Красавина</w:t>
      </w:r>
      <w:r w:rsidRPr="0024407C">
        <w:rPr>
          <w:bCs/>
          <w:shd w:val="clear" w:color="auto" w:fill="FFFFFF"/>
        </w:rPr>
        <w:t xml:space="preserve">, который возглавляет </w:t>
      </w:r>
      <w:r w:rsidRPr="0024407C">
        <w:rPr>
          <w:bCs/>
          <w:shd w:val="clear" w:color="auto" w:fill="FFFFFF"/>
        </w:rPr>
        <w:lastRenderedPageBreak/>
        <w:t xml:space="preserve">лабораторию новых синтетических методов и химической фармакологии института химии СПбГУ. Группа занимается разработкой препаратов в </w:t>
      </w:r>
      <w:proofErr w:type="spellStart"/>
      <w:r w:rsidRPr="0024407C">
        <w:rPr>
          <w:bCs/>
          <w:shd w:val="clear" w:color="auto" w:fill="FFFFFF"/>
        </w:rPr>
        <w:t>антипрофилеративной</w:t>
      </w:r>
      <w:proofErr w:type="spellEnd"/>
      <w:r w:rsidRPr="0024407C">
        <w:rPr>
          <w:bCs/>
          <w:shd w:val="clear" w:color="auto" w:fill="FFFFFF"/>
        </w:rPr>
        <w:t xml:space="preserve"> активностью, то есть, противораковых. </w:t>
      </w:r>
    </w:p>
    <w:p w14:paraId="3666C9CD" w14:textId="77777777" w:rsidR="0024407C" w:rsidRPr="0024407C" w:rsidRDefault="0024407C" w:rsidP="0024407C">
      <w:pPr>
        <w:spacing w:after="0"/>
        <w:ind w:firstLine="708"/>
        <w:jc w:val="both"/>
        <w:rPr>
          <w:bCs/>
          <w:i/>
          <w:shd w:val="clear" w:color="auto" w:fill="FFFFFF"/>
        </w:rPr>
      </w:pPr>
      <w:r w:rsidRPr="0024407C">
        <w:rPr>
          <w:bCs/>
          <w:shd w:val="clear" w:color="auto" w:fill="FFFFFF"/>
        </w:rPr>
        <w:t xml:space="preserve">– </w:t>
      </w:r>
      <w:r w:rsidRPr="0024407C">
        <w:rPr>
          <w:bCs/>
          <w:i/>
          <w:shd w:val="clear" w:color="auto" w:fill="FFFFFF"/>
        </w:rPr>
        <w:t xml:space="preserve">Существующая лаборатория ЦМХ ТГУ, где прекрасно налажено роботизированное тестирование на различных клеточных линиях, нам очень сильно помогает. Мы начали сотрудничество месяца два назад, в основном оно касается онкологии и тестирования способности химических соединений селективно уничтожать раковые клетки, </w:t>
      </w:r>
      <w:r w:rsidRPr="0024407C">
        <w:rPr>
          <w:bCs/>
          <w:shd w:val="clear" w:color="auto" w:fill="FFFFFF"/>
        </w:rPr>
        <w:t xml:space="preserve">– рассказал Михаил Красавин. – </w:t>
      </w:r>
      <w:r w:rsidRPr="0024407C">
        <w:rPr>
          <w:bCs/>
          <w:i/>
          <w:shd w:val="clear" w:color="auto" w:fill="FFFFFF"/>
        </w:rPr>
        <w:t xml:space="preserve">Лаборатория </w:t>
      </w:r>
      <w:proofErr w:type="spellStart"/>
      <w:r w:rsidRPr="0024407C">
        <w:rPr>
          <w:bCs/>
          <w:i/>
          <w:shd w:val="clear" w:color="auto" w:fill="FFFFFF"/>
        </w:rPr>
        <w:t>Бунева</w:t>
      </w:r>
      <w:proofErr w:type="spellEnd"/>
      <w:r w:rsidRPr="0024407C">
        <w:rPr>
          <w:bCs/>
          <w:i/>
          <w:shd w:val="clear" w:color="auto" w:fill="FFFFFF"/>
        </w:rPr>
        <w:t xml:space="preserve"> для нас – это, прежде всего, высококачественные данные. Найти </w:t>
      </w:r>
      <w:proofErr w:type="spellStart"/>
      <w:r w:rsidRPr="0024407C">
        <w:rPr>
          <w:bCs/>
          <w:i/>
          <w:shd w:val="clear" w:color="auto" w:fill="FFFFFF"/>
        </w:rPr>
        <w:t>коллаборатора</w:t>
      </w:r>
      <w:proofErr w:type="spellEnd"/>
      <w:r w:rsidRPr="0024407C">
        <w:rPr>
          <w:bCs/>
          <w:i/>
          <w:shd w:val="clear" w:color="auto" w:fill="FFFFFF"/>
        </w:rPr>
        <w:t xml:space="preserve"> на территории России, который столь профессионально и быстро генерирует те данные, которые позволяют нам отвечать на необходимые вопросы по медицинской химии и проверять наши гипотезы, было чрезвычайно сложно. В этом смысле Александр </w:t>
      </w:r>
      <w:proofErr w:type="spellStart"/>
      <w:r w:rsidRPr="0024407C">
        <w:rPr>
          <w:bCs/>
          <w:i/>
          <w:shd w:val="clear" w:color="auto" w:fill="FFFFFF"/>
        </w:rPr>
        <w:t>Бунев</w:t>
      </w:r>
      <w:proofErr w:type="spellEnd"/>
      <w:r w:rsidRPr="0024407C">
        <w:rPr>
          <w:bCs/>
          <w:i/>
          <w:shd w:val="clear" w:color="auto" w:fill="FFFFFF"/>
        </w:rPr>
        <w:t xml:space="preserve"> – это находка. Я уверен, что мы будем сотрудничать всегда. </w:t>
      </w:r>
    </w:p>
    <w:p w14:paraId="205888C7" w14:textId="77777777" w:rsidR="0024407C" w:rsidRPr="0024407C" w:rsidRDefault="0024407C" w:rsidP="0024407C">
      <w:pPr>
        <w:spacing w:after="0"/>
        <w:ind w:firstLine="708"/>
        <w:jc w:val="both"/>
        <w:rPr>
          <w:bCs/>
          <w:shd w:val="clear" w:color="auto" w:fill="FFFFFF"/>
        </w:rPr>
      </w:pPr>
      <w:r w:rsidRPr="0024407C">
        <w:rPr>
          <w:bCs/>
          <w:shd w:val="clear" w:color="auto" w:fill="FFFFFF"/>
        </w:rPr>
        <w:t xml:space="preserve">В рамках совместной деятельности учёных уже готовятся к публикации две статьи в научных журналах. Что касается новой лаборатории ЦМХ, то для неё уже закуплены оборудование и реагенты. Свою работу она должна начать 1 марта 2021 года. </w:t>
      </w:r>
    </w:p>
    <w:p w14:paraId="7F8402D2" w14:textId="77777777" w:rsidR="0024407C" w:rsidRPr="0024407C" w:rsidRDefault="0024407C" w:rsidP="0024407C">
      <w:pPr>
        <w:spacing w:after="0"/>
        <w:ind w:firstLine="708"/>
        <w:jc w:val="both"/>
        <w:rPr>
          <w:bCs/>
          <w:shd w:val="clear" w:color="auto" w:fill="FFFFFF"/>
        </w:rPr>
      </w:pPr>
    </w:p>
    <w:p w14:paraId="066D2BE7" w14:textId="77777777" w:rsidR="0024407C" w:rsidRPr="0024407C" w:rsidRDefault="0024407C" w:rsidP="0024407C">
      <w:pPr>
        <w:spacing w:after="0"/>
        <w:ind w:firstLine="708"/>
        <w:jc w:val="both"/>
        <w:rPr>
          <w:bCs/>
          <w:i/>
          <w:iCs/>
          <w:shd w:val="clear" w:color="auto" w:fill="FFFFFF"/>
        </w:rPr>
      </w:pPr>
      <w:r w:rsidRPr="0024407C">
        <w:rPr>
          <w:bCs/>
          <w:shd w:val="clear" w:color="auto" w:fill="FFFFFF"/>
        </w:rPr>
        <w:t>*</w:t>
      </w:r>
      <w:proofErr w:type="spellStart"/>
      <w:r w:rsidRPr="0024407C">
        <w:rPr>
          <w:bCs/>
          <w:shd w:val="clear" w:color="auto" w:fill="FFFFFF"/>
        </w:rPr>
        <w:t>OpenHTS</w:t>
      </w:r>
      <w:proofErr w:type="spellEnd"/>
      <w:r w:rsidRPr="0024407C">
        <w:rPr>
          <w:bCs/>
          <w:shd w:val="clear" w:color="auto" w:fill="FFFFFF"/>
        </w:rPr>
        <w:t xml:space="preserve"> (</w:t>
      </w:r>
      <w:proofErr w:type="spellStart"/>
      <w:r w:rsidRPr="0024407C">
        <w:rPr>
          <w:bCs/>
          <w:shd w:val="clear" w:color="auto" w:fill="FFFFFF"/>
        </w:rPr>
        <w:t>Open</w:t>
      </w:r>
      <w:proofErr w:type="spellEnd"/>
      <w:r w:rsidRPr="0024407C">
        <w:rPr>
          <w:bCs/>
          <w:shd w:val="clear" w:color="auto" w:fill="FFFFFF"/>
        </w:rPr>
        <w:t xml:space="preserve"> </w:t>
      </w:r>
      <w:proofErr w:type="spellStart"/>
      <w:r w:rsidRPr="0024407C">
        <w:rPr>
          <w:bCs/>
          <w:shd w:val="clear" w:color="auto" w:fill="FFFFFF"/>
        </w:rPr>
        <w:t>High-Throughput</w:t>
      </w:r>
      <w:proofErr w:type="spellEnd"/>
      <w:r w:rsidRPr="0024407C">
        <w:rPr>
          <w:bCs/>
          <w:shd w:val="clear" w:color="auto" w:fill="FFFFFF"/>
        </w:rPr>
        <w:t xml:space="preserve"> </w:t>
      </w:r>
      <w:proofErr w:type="spellStart"/>
      <w:r w:rsidRPr="0024407C">
        <w:rPr>
          <w:bCs/>
          <w:shd w:val="clear" w:color="auto" w:fill="FFFFFF"/>
        </w:rPr>
        <w:t>Screening</w:t>
      </w:r>
      <w:proofErr w:type="spellEnd"/>
      <w:r w:rsidRPr="0024407C">
        <w:rPr>
          <w:bCs/>
          <w:shd w:val="clear" w:color="auto" w:fill="FFFFFF"/>
        </w:rPr>
        <w:t xml:space="preserve">) – это открытый проект для проведения высокопроизводительного скрининга и поиска новых противоопухолевых соединений. Представители научных школ, работающие в логике медицинской и классической органической химии, предоставляют центру медицинской химии ТГУ для исследования биологические активные соединения из своих комбинаторных библиотек. Скрининг позволит выявить именно те соединения, которые будут максимально эффективны для воздействия на опухолевые клетки. Глобальная цель проекта – открытие новых химических типов соединений </w:t>
      </w:r>
      <w:proofErr w:type="spellStart"/>
      <w:r w:rsidRPr="0024407C">
        <w:rPr>
          <w:bCs/>
          <w:shd w:val="clear" w:color="auto" w:fill="FFFFFF"/>
        </w:rPr>
        <w:t>first</w:t>
      </w:r>
      <w:proofErr w:type="spellEnd"/>
      <w:r w:rsidRPr="0024407C">
        <w:rPr>
          <w:bCs/>
          <w:shd w:val="clear" w:color="auto" w:fill="FFFFFF"/>
        </w:rPr>
        <w:t xml:space="preserve"> </w:t>
      </w:r>
      <w:proofErr w:type="spellStart"/>
      <w:r w:rsidRPr="0024407C">
        <w:rPr>
          <w:bCs/>
          <w:shd w:val="clear" w:color="auto" w:fill="FFFFFF"/>
        </w:rPr>
        <w:t>in</w:t>
      </w:r>
      <w:proofErr w:type="spellEnd"/>
      <w:r w:rsidRPr="0024407C">
        <w:rPr>
          <w:bCs/>
          <w:shd w:val="clear" w:color="auto" w:fill="FFFFFF"/>
        </w:rPr>
        <w:t xml:space="preserve"> </w:t>
      </w:r>
      <w:proofErr w:type="spellStart"/>
      <w:r w:rsidRPr="0024407C">
        <w:rPr>
          <w:bCs/>
          <w:shd w:val="clear" w:color="auto" w:fill="FFFFFF"/>
        </w:rPr>
        <w:t>class</w:t>
      </w:r>
      <w:proofErr w:type="spellEnd"/>
      <w:r w:rsidRPr="0024407C">
        <w:rPr>
          <w:bCs/>
          <w:shd w:val="clear" w:color="auto" w:fill="FFFFFF"/>
        </w:rPr>
        <w:t xml:space="preserve"> (первых в своём классе – </w:t>
      </w:r>
      <w:proofErr w:type="spellStart"/>
      <w:r w:rsidRPr="0024407C">
        <w:rPr>
          <w:bCs/>
          <w:i/>
          <w:iCs/>
          <w:shd w:val="clear" w:color="auto" w:fill="FFFFFF"/>
        </w:rPr>
        <w:t>прим.ред</w:t>
      </w:r>
      <w:proofErr w:type="spellEnd"/>
      <w:r w:rsidRPr="0024407C">
        <w:rPr>
          <w:bCs/>
          <w:i/>
          <w:iCs/>
          <w:shd w:val="clear" w:color="auto" w:fill="FFFFFF"/>
        </w:rPr>
        <w:t>.).</w:t>
      </w:r>
    </w:p>
    <w:p w14:paraId="4872AA4A" w14:textId="11566E62" w:rsidR="00F2754C" w:rsidRPr="00F2754C" w:rsidRDefault="00F2754C" w:rsidP="0024407C">
      <w:pPr>
        <w:spacing w:after="0"/>
        <w:ind w:firstLine="708"/>
        <w:jc w:val="both"/>
        <w:rPr>
          <w:bCs/>
          <w:shd w:val="clear" w:color="auto" w:fill="FFFFFF"/>
        </w:rPr>
      </w:pPr>
    </w:p>
    <w:sectPr w:rsidR="00F2754C" w:rsidRPr="00F2754C" w:rsidSect="00F3653E">
      <w:pgSz w:w="11906" w:h="16838"/>
      <w:pgMar w:top="993" w:right="850"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3272"/>
    <w:multiLevelType w:val="hybridMultilevel"/>
    <w:tmpl w:val="6B6478D0"/>
    <w:lvl w:ilvl="0" w:tplc="2600143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472069D4"/>
    <w:multiLevelType w:val="hybridMultilevel"/>
    <w:tmpl w:val="F02693DC"/>
    <w:lvl w:ilvl="0" w:tplc="6D8895D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5A"/>
    <w:rsid w:val="000033B5"/>
    <w:rsid w:val="00014622"/>
    <w:rsid w:val="00021875"/>
    <w:rsid w:val="00032CBA"/>
    <w:rsid w:val="00035828"/>
    <w:rsid w:val="0004418F"/>
    <w:rsid w:val="00051530"/>
    <w:rsid w:val="00052196"/>
    <w:rsid w:val="0006397E"/>
    <w:rsid w:val="000667F9"/>
    <w:rsid w:val="00073180"/>
    <w:rsid w:val="000750A3"/>
    <w:rsid w:val="000B004C"/>
    <w:rsid w:val="000B6C12"/>
    <w:rsid w:val="000D07C2"/>
    <w:rsid w:val="000D1060"/>
    <w:rsid w:val="000D6A61"/>
    <w:rsid w:val="000E02C4"/>
    <w:rsid w:val="000E2C66"/>
    <w:rsid w:val="000E4A09"/>
    <w:rsid w:val="000E4BB2"/>
    <w:rsid w:val="000F7BAF"/>
    <w:rsid w:val="00103B35"/>
    <w:rsid w:val="00117CFD"/>
    <w:rsid w:val="00122572"/>
    <w:rsid w:val="00122C9D"/>
    <w:rsid w:val="00131071"/>
    <w:rsid w:val="001435CB"/>
    <w:rsid w:val="00147D6D"/>
    <w:rsid w:val="00156D83"/>
    <w:rsid w:val="00161516"/>
    <w:rsid w:val="0017575A"/>
    <w:rsid w:val="00176CE4"/>
    <w:rsid w:val="00176F27"/>
    <w:rsid w:val="00180330"/>
    <w:rsid w:val="00180638"/>
    <w:rsid w:val="00180B41"/>
    <w:rsid w:val="00193186"/>
    <w:rsid w:val="00195AFC"/>
    <w:rsid w:val="001B631F"/>
    <w:rsid w:val="001B6E26"/>
    <w:rsid w:val="001D3003"/>
    <w:rsid w:val="001D6A51"/>
    <w:rsid w:val="001E031C"/>
    <w:rsid w:val="001F6497"/>
    <w:rsid w:val="00203168"/>
    <w:rsid w:val="00217878"/>
    <w:rsid w:val="0022080C"/>
    <w:rsid w:val="00235967"/>
    <w:rsid w:val="0023615E"/>
    <w:rsid w:val="00236B02"/>
    <w:rsid w:val="0024407C"/>
    <w:rsid w:val="002466A7"/>
    <w:rsid w:val="00251CF5"/>
    <w:rsid w:val="0027644F"/>
    <w:rsid w:val="002921D9"/>
    <w:rsid w:val="002A0341"/>
    <w:rsid w:val="002A24DA"/>
    <w:rsid w:val="002A44E3"/>
    <w:rsid w:val="002A4625"/>
    <w:rsid w:val="002B2732"/>
    <w:rsid w:val="002B589F"/>
    <w:rsid w:val="002C75DE"/>
    <w:rsid w:val="002D4993"/>
    <w:rsid w:val="002D6AE1"/>
    <w:rsid w:val="002E7314"/>
    <w:rsid w:val="002F038B"/>
    <w:rsid w:val="002F1285"/>
    <w:rsid w:val="002F427B"/>
    <w:rsid w:val="002F4EC0"/>
    <w:rsid w:val="003073F7"/>
    <w:rsid w:val="003161D0"/>
    <w:rsid w:val="00317869"/>
    <w:rsid w:val="0032495F"/>
    <w:rsid w:val="003279E6"/>
    <w:rsid w:val="00333700"/>
    <w:rsid w:val="003360B6"/>
    <w:rsid w:val="00340FCE"/>
    <w:rsid w:val="0034602C"/>
    <w:rsid w:val="00356453"/>
    <w:rsid w:val="00361D60"/>
    <w:rsid w:val="00370BCD"/>
    <w:rsid w:val="00384635"/>
    <w:rsid w:val="003904FB"/>
    <w:rsid w:val="00390A36"/>
    <w:rsid w:val="0039189B"/>
    <w:rsid w:val="00392889"/>
    <w:rsid w:val="003A01BC"/>
    <w:rsid w:val="003A772E"/>
    <w:rsid w:val="003C6653"/>
    <w:rsid w:val="003C7354"/>
    <w:rsid w:val="003D2746"/>
    <w:rsid w:val="003D7EAB"/>
    <w:rsid w:val="003E003B"/>
    <w:rsid w:val="003E2030"/>
    <w:rsid w:val="003E2514"/>
    <w:rsid w:val="003E4FA4"/>
    <w:rsid w:val="003F0656"/>
    <w:rsid w:val="003F6177"/>
    <w:rsid w:val="003F7519"/>
    <w:rsid w:val="004019D1"/>
    <w:rsid w:val="00401C32"/>
    <w:rsid w:val="004120A4"/>
    <w:rsid w:val="00414C17"/>
    <w:rsid w:val="00417C70"/>
    <w:rsid w:val="00421E52"/>
    <w:rsid w:val="00433DF2"/>
    <w:rsid w:val="004353F0"/>
    <w:rsid w:val="004508F9"/>
    <w:rsid w:val="004523E6"/>
    <w:rsid w:val="0045637C"/>
    <w:rsid w:val="00474110"/>
    <w:rsid w:val="0049374E"/>
    <w:rsid w:val="00493B2D"/>
    <w:rsid w:val="00494D20"/>
    <w:rsid w:val="004A10B8"/>
    <w:rsid w:val="004C13BF"/>
    <w:rsid w:val="004C5DC8"/>
    <w:rsid w:val="004C7BC5"/>
    <w:rsid w:val="004D0FC7"/>
    <w:rsid w:val="004D7CBE"/>
    <w:rsid w:val="004F7881"/>
    <w:rsid w:val="00501223"/>
    <w:rsid w:val="0051732F"/>
    <w:rsid w:val="0052371E"/>
    <w:rsid w:val="00524296"/>
    <w:rsid w:val="0053084A"/>
    <w:rsid w:val="00555AB7"/>
    <w:rsid w:val="00555B9A"/>
    <w:rsid w:val="00583BE1"/>
    <w:rsid w:val="00583ED7"/>
    <w:rsid w:val="005913C4"/>
    <w:rsid w:val="00594689"/>
    <w:rsid w:val="005C11BD"/>
    <w:rsid w:val="005C13E9"/>
    <w:rsid w:val="005C7490"/>
    <w:rsid w:val="006018FE"/>
    <w:rsid w:val="006050A3"/>
    <w:rsid w:val="00607541"/>
    <w:rsid w:val="00607F10"/>
    <w:rsid w:val="0061281F"/>
    <w:rsid w:val="00614FA8"/>
    <w:rsid w:val="00620B47"/>
    <w:rsid w:val="0062103C"/>
    <w:rsid w:val="00624DB3"/>
    <w:rsid w:val="00625CCE"/>
    <w:rsid w:val="00626ACB"/>
    <w:rsid w:val="006353E9"/>
    <w:rsid w:val="0065066C"/>
    <w:rsid w:val="006555B9"/>
    <w:rsid w:val="00656C35"/>
    <w:rsid w:val="00661643"/>
    <w:rsid w:val="0066540F"/>
    <w:rsid w:val="006665C5"/>
    <w:rsid w:val="00682778"/>
    <w:rsid w:val="00694022"/>
    <w:rsid w:val="006A41E0"/>
    <w:rsid w:val="006B05B1"/>
    <w:rsid w:val="006C26F1"/>
    <w:rsid w:val="006E2367"/>
    <w:rsid w:val="006E4900"/>
    <w:rsid w:val="006E78B3"/>
    <w:rsid w:val="006F2773"/>
    <w:rsid w:val="0070467A"/>
    <w:rsid w:val="00707F95"/>
    <w:rsid w:val="00710AA1"/>
    <w:rsid w:val="007338B6"/>
    <w:rsid w:val="007354A7"/>
    <w:rsid w:val="007554EF"/>
    <w:rsid w:val="00757F59"/>
    <w:rsid w:val="0076006C"/>
    <w:rsid w:val="007737EF"/>
    <w:rsid w:val="0077594F"/>
    <w:rsid w:val="00790703"/>
    <w:rsid w:val="0079196F"/>
    <w:rsid w:val="00796EFE"/>
    <w:rsid w:val="007A478C"/>
    <w:rsid w:val="007A76B0"/>
    <w:rsid w:val="007B4683"/>
    <w:rsid w:val="007B4955"/>
    <w:rsid w:val="007B5151"/>
    <w:rsid w:val="007B7087"/>
    <w:rsid w:val="007C1EBD"/>
    <w:rsid w:val="007C5214"/>
    <w:rsid w:val="007D124C"/>
    <w:rsid w:val="007D57A0"/>
    <w:rsid w:val="007E6644"/>
    <w:rsid w:val="007E6C11"/>
    <w:rsid w:val="007F3F8A"/>
    <w:rsid w:val="00802F98"/>
    <w:rsid w:val="008111CE"/>
    <w:rsid w:val="00812D3D"/>
    <w:rsid w:val="00817179"/>
    <w:rsid w:val="0082132F"/>
    <w:rsid w:val="0082263E"/>
    <w:rsid w:val="008233DE"/>
    <w:rsid w:val="0082364E"/>
    <w:rsid w:val="0082726D"/>
    <w:rsid w:val="008311AB"/>
    <w:rsid w:val="00835C46"/>
    <w:rsid w:val="00837681"/>
    <w:rsid w:val="00845A05"/>
    <w:rsid w:val="008575D2"/>
    <w:rsid w:val="008622B5"/>
    <w:rsid w:val="00871E2C"/>
    <w:rsid w:val="00885276"/>
    <w:rsid w:val="00885D33"/>
    <w:rsid w:val="00885E3D"/>
    <w:rsid w:val="00890C19"/>
    <w:rsid w:val="00891107"/>
    <w:rsid w:val="00894741"/>
    <w:rsid w:val="00895802"/>
    <w:rsid w:val="008A10A5"/>
    <w:rsid w:val="008A2C02"/>
    <w:rsid w:val="008A4BF7"/>
    <w:rsid w:val="008A7A09"/>
    <w:rsid w:val="008B4EFA"/>
    <w:rsid w:val="008B54F6"/>
    <w:rsid w:val="008F24DC"/>
    <w:rsid w:val="0090251F"/>
    <w:rsid w:val="0090435E"/>
    <w:rsid w:val="009069CD"/>
    <w:rsid w:val="0092488D"/>
    <w:rsid w:val="00926FDD"/>
    <w:rsid w:val="00927936"/>
    <w:rsid w:val="00941C07"/>
    <w:rsid w:val="00947A5A"/>
    <w:rsid w:val="009701A2"/>
    <w:rsid w:val="00973775"/>
    <w:rsid w:val="00987D73"/>
    <w:rsid w:val="009A58BD"/>
    <w:rsid w:val="009A6F1B"/>
    <w:rsid w:val="009A7EE2"/>
    <w:rsid w:val="009B1404"/>
    <w:rsid w:val="009B6368"/>
    <w:rsid w:val="009C0D26"/>
    <w:rsid w:val="009C5D47"/>
    <w:rsid w:val="009E24F7"/>
    <w:rsid w:val="009F4050"/>
    <w:rsid w:val="009F5242"/>
    <w:rsid w:val="009F6CB3"/>
    <w:rsid w:val="00A02AB3"/>
    <w:rsid w:val="00A05292"/>
    <w:rsid w:val="00A06C97"/>
    <w:rsid w:val="00A270D7"/>
    <w:rsid w:val="00A30412"/>
    <w:rsid w:val="00A362DE"/>
    <w:rsid w:val="00A4206C"/>
    <w:rsid w:val="00A47552"/>
    <w:rsid w:val="00A500E7"/>
    <w:rsid w:val="00A55E72"/>
    <w:rsid w:val="00A60370"/>
    <w:rsid w:val="00A64251"/>
    <w:rsid w:val="00A64991"/>
    <w:rsid w:val="00A67490"/>
    <w:rsid w:val="00A80F45"/>
    <w:rsid w:val="00A81764"/>
    <w:rsid w:val="00A827F1"/>
    <w:rsid w:val="00A867F7"/>
    <w:rsid w:val="00A91A45"/>
    <w:rsid w:val="00AA010F"/>
    <w:rsid w:val="00AA2E8E"/>
    <w:rsid w:val="00AA657A"/>
    <w:rsid w:val="00AB1FC1"/>
    <w:rsid w:val="00AC1814"/>
    <w:rsid w:val="00AC202F"/>
    <w:rsid w:val="00AC3959"/>
    <w:rsid w:val="00AE305A"/>
    <w:rsid w:val="00AF0D1A"/>
    <w:rsid w:val="00AF51F3"/>
    <w:rsid w:val="00AF557E"/>
    <w:rsid w:val="00AF75FD"/>
    <w:rsid w:val="00B04B2E"/>
    <w:rsid w:val="00B15BBF"/>
    <w:rsid w:val="00B1697D"/>
    <w:rsid w:val="00B27BA4"/>
    <w:rsid w:val="00B31D67"/>
    <w:rsid w:val="00B32835"/>
    <w:rsid w:val="00B66805"/>
    <w:rsid w:val="00B872E3"/>
    <w:rsid w:val="00BA05DF"/>
    <w:rsid w:val="00BA1AFE"/>
    <w:rsid w:val="00BA42E5"/>
    <w:rsid w:val="00BB071D"/>
    <w:rsid w:val="00BD6C2A"/>
    <w:rsid w:val="00BE03A1"/>
    <w:rsid w:val="00BF6D9F"/>
    <w:rsid w:val="00C05E7E"/>
    <w:rsid w:val="00C15ED9"/>
    <w:rsid w:val="00C16E0B"/>
    <w:rsid w:val="00C35AE6"/>
    <w:rsid w:val="00C3740F"/>
    <w:rsid w:val="00C40547"/>
    <w:rsid w:val="00C47C32"/>
    <w:rsid w:val="00C52869"/>
    <w:rsid w:val="00C70D5A"/>
    <w:rsid w:val="00C735DC"/>
    <w:rsid w:val="00C73807"/>
    <w:rsid w:val="00C8179D"/>
    <w:rsid w:val="00C82851"/>
    <w:rsid w:val="00C94D35"/>
    <w:rsid w:val="00C95757"/>
    <w:rsid w:val="00CB0B94"/>
    <w:rsid w:val="00CB3BEB"/>
    <w:rsid w:val="00CC2447"/>
    <w:rsid w:val="00CD275C"/>
    <w:rsid w:val="00CD3297"/>
    <w:rsid w:val="00CD5267"/>
    <w:rsid w:val="00CD6065"/>
    <w:rsid w:val="00CE4A94"/>
    <w:rsid w:val="00CF4F5E"/>
    <w:rsid w:val="00D131C6"/>
    <w:rsid w:val="00D166C8"/>
    <w:rsid w:val="00D2019D"/>
    <w:rsid w:val="00D2474F"/>
    <w:rsid w:val="00D24DDA"/>
    <w:rsid w:val="00D36A83"/>
    <w:rsid w:val="00D376A5"/>
    <w:rsid w:val="00D51F92"/>
    <w:rsid w:val="00D55691"/>
    <w:rsid w:val="00D615ED"/>
    <w:rsid w:val="00D8236D"/>
    <w:rsid w:val="00D85FB9"/>
    <w:rsid w:val="00D87CC5"/>
    <w:rsid w:val="00DA2044"/>
    <w:rsid w:val="00DB218E"/>
    <w:rsid w:val="00DB3C38"/>
    <w:rsid w:val="00DB6EB6"/>
    <w:rsid w:val="00DC5C95"/>
    <w:rsid w:val="00DC71CA"/>
    <w:rsid w:val="00DD38BD"/>
    <w:rsid w:val="00DE081D"/>
    <w:rsid w:val="00DE2295"/>
    <w:rsid w:val="00DE3DB2"/>
    <w:rsid w:val="00DE5DE6"/>
    <w:rsid w:val="00DE6113"/>
    <w:rsid w:val="00DF66D4"/>
    <w:rsid w:val="00E005DC"/>
    <w:rsid w:val="00E01C6D"/>
    <w:rsid w:val="00E07872"/>
    <w:rsid w:val="00E13E38"/>
    <w:rsid w:val="00E16CD4"/>
    <w:rsid w:val="00E17E8F"/>
    <w:rsid w:val="00E22D5A"/>
    <w:rsid w:val="00E432C0"/>
    <w:rsid w:val="00E50912"/>
    <w:rsid w:val="00E53F98"/>
    <w:rsid w:val="00E752AF"/>
    <w:rsid w:val="00E82B67"/>
    <w:rsid w:val="00E93AAE"/>
    <w:rsid w:val="00E94848"/>
    <w:rsid w:val="00E97079"/>
    <w:rsid w:val="00E97A5F"/>
    <w:rsid w:val="00E97AC4"/>
    <w:rsid w:val="00E97C3D"/>
    <w:rsid w:val="00EA2868"/>
    <w:rsid w:val="00EA3C10"/>
    <w:rsid w:val="00EB2978"/>
    <w:rsid w:val="00EC0ED0"/>
    <w:rsid w:val="00EC509F"/>
    <w:rsid w:val="00ED0055"/>
    <w:rsid w:val="00ED36B6"/>
    <w:rsid w:val="00F00670"/>
    <w:rsid w:val="00F05328"/>
    <w:rsid w:val="00F06CA8"/>
    <w:rsid w:val="00F108D8"/>
    <w:rsid w:val="00F208F5"/>
    <w:rsid w:val="00F22C81"/>
    <w:rsid w:val="00F2754C"/>
    <w:rsid w:val="00F35276"/>
    <w:rsid w:val="00F3653E"/>
    <w:rsid w:val="00F43ECC"/>
    <w:rsid w:val="00F4425C"/>
    <w:rsid w:val="00F5346E"/>
    <w:rsid w:val="00F57501"/>
    <w:rsid w:val="00F6482E"/>
    <w:rsid w:val="00F77540"/>
    <w:rsid w:val="00F81CD5"/>
    <w:rsid w:val="00F918B1"/>
    <w:rsid w:val="00F96A9E"/>
    <w:rsid w:val="00FA015F"/>
    <w:rsid w:val="00FC264B"/>
    <w:rsid w:val="00FC6E6B"/>
    <w:rsid w:val="00FD3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0936"/>
  <w15:docId w15:val="{851784B3-8EDE-49C1-819E-485DEA9E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BA42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8179D"/>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044"/>
    <w:pPr>
      <w:ind w:left="720"/>
      <w:contextualSpacing/>
    </w:pPr>
  </w:style>
  <w:style w:type="paragraph" w:styleId="a4">
    <w:name w:val="Balloon Text"/>
    <w:basedOn w:val="a"/>
    <w:link w:val="a5"/>
    <w:uiPriority w:val="99"/>
    <w:semiHidden/>
    <w:unhideWhenUsed/>
    <w:rsid w:val="008575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75D2"/>
    <w:rPr>
      <w:rFonts w:ascii="Tahoma" w:hAnsi="Tahoma" w:cs="Tahoma"/>
      <w:sz w:val="16"/>
      <w:szCs w:val="16"/>
    </w:rPr>
  </w:style>
  <w:style w:type="character" w:styleId="a6">
    <w:name w:val="Hyperlink"/>
    <w:basedOn w:val="a0"/>
    <w:uiPriority w:val="99"/>
    <w:unhideWhenUsed/>
    <w:rsid w:val="000E2C66"/>
    <w:rPr>
      <w:color w:val="0563C1" w:themeColor="hyperlink"/>
      <w:u w:val="single"/>
    </w:rPr>
  </w:style>
  <w:style w:type="paragraph" w:styleId="a7">
    <w:name w:val="Normal (Web)"/>
    <w:basedOn w:val="a"/>
    <w:uiPriority w:val="99"/>
    <w:unhideWhenUsed/>
    <w:rsid w:val="007B4955"/>
    <w:pPr>
      <w:spacing w:before="100" w:beforeAutospacing="1" w:after="100" w:afterAutospacing="1" w:line="240" w:lineRule="auto"/>
    </w:pPr>
    <w:rPr>
      <w:rFonts w:eastAsia="Times New Roman"/>
      <w:lang w:eastAsia="ru-RU"/>
    </w:rPr>
  </w:style>
  <w:style w:type="paragraph" w:styleId="a8">
    <w:name w:val="No Spacing"/>
    <w:uiPriority w:val="1"/>
    <w:qFormat/>
    <w:rsid w:val="00236B02"/>
    <w:pPr>
      <w:spacing w:after="0" w:line="240" w:lineRule="auto"/>
    </w:pPr>
  </w:style>
  <w:style w:type="character" w:customStyle="1" w:styleId="30">
    <w:name w:val="Заголовок 3 Знак"/>
    <w:basedOn w:val="a0"/>
    <w:link w:val="3"/>
    <w:uiPriority w:val="9"/>
    <w:semiHidden/>
    <w:rsid w:val="00C8179D"/>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BA42E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9765">
      <w:bodyDiv w:val="1"/>
      <w:marLeft w:val="0"/>
      <w:marRight w:val="0"/>
      <w:marTop w:val="0"/>
      <w:marBottom w:val="0"/>
      <w:divBdr>
        <w:top w:val="none" w:sz="0" w:space="0" w:color="auto"/>
        <w:left w:val="none" w:sz="0" w:space="0" w:color="auto"/>
        <w:bottom w:val="none" w:sz="0" w:space="0" w:color="auto"/>
        <w:right w:val="none" w:sz="0" w:space="0" w:color="auto"/>
      </w:divBdr>
    </w:div>
    <w:div w:id="182524289">
      <w:bodyDiv w:val="1"/>
      <w:marLeft w:val="0"/>
      <w:marRight w:val="0"/>
      <w:marTop w:val="0"/>
      <w:marBottom w:val="0"/>
      <w:divBdr>
        <w:top w:val="none" w:sz="0" w:space="0" w:color="auto"/>
        <w:left w:val="none" w:sz="0" w:space="0" w:color="auto"/>
        <w:bottom w:val="none" w:sz="0" w:space="0" w:color="auto"/>
        <w:right w:val="none" w:sz="0" w:space="0" w:color="auto"/>
      </w:divBdr>
    </w:div>
    <w:div w:id="202208616">
      <w:bodyDiv w:val="1"/>
      <w:marLeft w:val="0"/>
      <w:marRight w:val="0"/>
      <w:marTop w:val="0"/>
      <w:marBottom w:val="0"/>
      <w:divBdr>
        <w:top w:val="none" w:sz="0" w:space="0" w:color="auto"/>
        <w:left w:val="none" w:sz="0" w:space="0" w:color="auto"/>
        <w:bottom w:val="none" w:sz="0" w:space="0" w:color="auto"/>
        <w:right w:val="none" w:sz="0" w:space="0" w:color="auto"/>
      </w:divBdr>
    </w:div>
    <w:div w:id="320275015">
      <w:bodyDiv w:val="1"/>
      <w:marLeft w:val="0"/>
      <w:marRight w:val="0"/>
      <w:marTop w:val="0"/>
      <w:marBottom w:val="0"/>
      <w:divBdr>
        <w:top w:val="none" w:sz="0" w:space="0" w:color="auto"/>
        <w:left w:val="none" w:sz="0" w:space="0" w:color="auto"/>
        <w:bottom w:val="none" w:sz="0" w:space="0" w:color="auto"/>
        <w:right w:val="none" w:sz="0" w:space="0" w:color="auto"/>
      </w:divBdr>
    </w:div>
    <w:div w:id="405759846">
      <w:bodyDiv w:val="1"/>
      <w:marLeft w:val="0"/>
      <w:marRight w:val="0"/>
      <w:marTop w:val="0"/>
      <w:marBottom w:val="0"/>
      <w:divBdr>
        <w:top w:val="none" w:sz="0" w:space="0" w:color="auto"/>
        <w:left w:val="none" w:sz="0" w:space="0" w:color="auto"/>
        <w:bottom w:val="none" w:sz="0" w:space="0" w:color="auto"/>
        <w:right w:val="none" w:sz="0" w:space="0" w:color="auto"/>
      </w:divBdr>
    </w:div>
    <w:div w:id="467935252">
      <w:bodyDiv w:val="1"/>
      <w:marLeft w:val="0"/>
      <w:marRight w:val="0"/>
      <w:marTop w:val="0"/>
      <w:marBottom w:val="0"/>
      <w:divBdr>
        <w:top w:val="none" w:sz="0" w:space="0" w:color="auto"/>
        <w:left w:val="none" w:sz="0" w:space="0" w:color="auto"/>
        <w:bottom w:val="none" w:sz="0" w:space="0" w:color="auto"/>
        <w:right w:val="none" w:sz="0" w:space="0" w:color="auto"/>
      </w:divBdr>
    </w:div>
    <w:div w:id="601571104">
      <w:bodyDiv w:val="1"/>
      <w:marLeft w:val="0"/>
      <w:marRight w:val="0"/>
      <w:marTop w:val="0"/>
      <w:marBottom w:val="0"/>
      <w:divBdr>
        <w:top w:val="none" w:sz="0" w:space="0" w:color="auto"/>
        <w:left w:val="none" w:sz="0" w:space="0" w:color="auto"/>
        <w:bottom w:val="none" w:sz="0" w:space="0" w:color="auto"/>
        <w:right w:val="none" w:sz="0" w:space="0" w:color="auto"/>
      </w:divBdr>
    </w:div>
    <w:div w:id="668362045">
      <w:bodyDiv w:val="1"/>
      <w:marLeft w:val="0"/>
      <w:marRight w:val="0"/>
      <w:marTop w:val="0"/>
      <w:marBottom w:val="0"/>
      <w:divBdr>
        <w:top w:val="none" w:sz="0" w:space="0" w:color="auto"/>
        <w:left w:val="none" w:sz="0" w:space="0" w:color="auto"/>
        <w:bottom w:val="none" w:sz="0" w:space="0" w:color="auto"/>
        <w:right w:val="none" w:sz="0" w:space="0" w:color="auto"/>
      </w:divBdr>
    </w:div>
    <w:div w:id="721174566">
      <w:bodyDiv w:val="1"/>
      <w:marLeft w:val="0"/>
      <w:marRight w:val="0"/>
      <w:marTop w:val="0"/>
      <w:marBottom w:val="0"/>
      <w:divBdr>
        <w:top w:val="none" w:sz="0" w:space="0" w:color="auto"/>
        <w:left w:val="none" w:sz="0" w:space="0" w:color="auto"/>
        <w:bottom w:val="none" w:sz="0" w:space="0" w:color="auto"/>
        <w:right w:val="none" w:sz="0" w:space="0" w:color="auto"/>
      </w:divBdr>
    </w:div>
    <w:div w:id="759758947">
      <w:bodyDiv w:val="1"/>
      <w:marLeft w:val="0"/>
      <w:marRight w:val="0"/>
      <w:marTop w:val="0"/>
      <w:marBottom w:val="0"/>
      <w:divBdr>
        <w:top w:val="none" w:sz="0" w:space="0" w:color="auto"/>
        <w:left w:val="none" w:sz="0" w:space="0" w:color="auto"/>
        <w:bottom w:val="none" w:sz="0" w:space="0" w:color="auto"/>
        <w:right w:val="none" w:sz="0" w:space="0" w:color="auto"/>
      </w:divBdr>
    </w:div>
    <w:div w:id="906496011">
      <w:bodyDiv w:val="1"/>
      <w:marLeft w:val="0"/>
      <w:marRight w:val="0"/>
      <w:marTop w:val="0"/>
      <w:marBottom w:val="0"/>
      <w:divBdr>
        <w:top w:val="none" w:sz="0" w:space="0" w:color="auto"/>
        <w:left w:val="none" w:sz="0" w:space="0" w:color="auto"/>
        <w:bottom w:val="none" w:sz="0" w:space="0" w:color="auto"/>
        <w:right w:val="none" w:sz="0" w:space="0" w:color="auto"/>
      </w:divBdr>
    </w:div>
    <w:div w:id="956064761">
      <w:bodyDiv w:val="1"/>
      <w:marLeft w:val="0"/>
      <w:marRight w:val="0"/>
      <w:marTop w:val="0"/>
      <w:marBottom w:val="0"/>
      <w:divBdr>
        <w:top w:val="none" w:sz="0" w:space="0" w:color="auto"/>
        <w:left w:val="none" w:sz="0" w:space="0" w:color="auto"/>
        <w:bottom w:val="none" w:sz="0" w:space="0" w:color="auto"/>
        <w:right w:val="none" w:sz="0" w:space="0" w:color="auto"/>
      </w:divBdr>
    </w:div>
    <w:div w:id="980887121">
      <w:bodyDiv w:val="1"/>
      <w:marLeft w:val="0"/>
      <w:marRight w:val="0"/>
      <w:marTop w:val="0"/>
      <w:marBottom w:val="0"/>
      <w:divBdr>
        <w:top w:val="none" w:sz="0" w:space="0" w:color="auto"/>
        <w:left w:val="none" w:sz="0" w:space="0" w:color="auto"/>
        <w:bottom w:val="none" w:sz="0" w:space="0" w:color="auto"/>
        <w:right w:val="none" w:sz="0" w:space="0" w:color="auto"/>
      </w:divBdr>
    </w:div>
    <w:div w:id="1178886272">
      <w:bodyDiv w:val="1"/>
      <w:marLeft w:val="0"/>
      <w:marRight w:val="0"/>
      <w:marTop w:val="0"/>
      <w:marBottom w:val="0"/>
      <w:divBdr>
        <w:top w:val="none" w:sz="0" w:space="0" w:color="auto"/>
        <w:left w:val="none" w:sz="0" w:space="0" w:color="auto"/>
        <w:bottom w:val="none" w:sz="0" w:space="0" w:color="auto"/>
        <w:right w:val="none" w:sz="0" w:space="0" w:color="auto"/>
      </w:divBdr>
    </w:div>
    <w:div w:id="1261445868">
      <w:bodyDiv w:val="1"/>
      <w:marLeft w:val="0"/>
      <w:marRight w:val="0"/>
      <w:marTop w:val="0"/>
      <w:marBottom w:val="0"/>
      <w:divBdr>
        <w:top w:val="none" w:sz="0" w:space="0" w:color="auto"/>
        <w:left w:val="none" w:sz="0" w:space="0" w:color="auto"/>
        <w:bottom w:val="none" w:sz="0" w:space="0" w:color="auto"/>
        <w:right w:val="none" w:sz="0" w:space="0" w:color="auto"/>
      </w:divBdr>
    </w:div>
    <w:div w:id="1296446948">
      <w:bodyDiv w:val="1"/>
      <w:marLeft w:val="0"/>
      <w:marRight w:val="0"/>
      <w:marTop w:val="0"/>
      <w:marBottom w:val="0"/>
      <w:divBdr>
        <w:top w:val="none" w:sz="0" w:space="0" w:color="auto"/>
        <w:left w:val="none" w:sz="0" w:space="0" w:color="auto"/>
        <w:bottom w:val="none" w:sz="0" w:space="0" w:color="auto"/>
        <w:right w:val="none" w:sz="0" w:space="0" w:color="auto"/>
      </w:divBdr>
    </w:div>
    <w:div w:id="1353916719">
      <w:bodyDiv w:val="1"/>
      <w:marLeft w:val="0"/>
      <w:marRight w:val="0"/>
      <w:marTop w:val="0"/>
      <w:marBottom w:val="0"/>
      <w:divBdr>
        <w:top w:val="none" w:sz="0" w:space="0" w:color="auto"/>
        <w:left w:val="none" w:sz="0" w:space="0" w:color="auto"/>
        <w:bottom w:val="none" w:sz="0" w:space="0" w:color="auto"/>
        <w:right w:val="none" w:sz="0" w:space="0" w:color="auto"/>
      </w:divBdr>
    </w:div>
    <w:div w:id="1419671149">
      <w:bodyDiv w:val="1"/>
      <w:marLeft w:val="0"/>
      <w:marRight w:val="0"/>
      <w:marTop w:val="0"/>
      <w:marBottom w:val="0"/>
      <w:divBdr>
        <w:top w:val="none" w:sz="0" w:space="0" w:color="auto"/>
        <w:left w:val="none" w:sz="0" w:space="0" w:color="auto"/>
        <w:bottom w:val="none" w:sz="0" w:space="0" w:color="auto"/>
        <w:right w:val="none" w:sz="0" w:space="0" w:color="auto"/>
      </w:divBdr>
    </w:div>
    <w:div w:id="1460369584">
      <w:bodyDiv w:val="1"/>
      <w:marLeft w:val="0"/>
      <w:marRight w:val="0"/>
      <w:marTop w:val="0"/>
      <w:marBottom w:val="0"/>
      <w:divBdr>
        <w:top w:val="none" w:sz="0" w:space="0" w:color="auto"/>
        <w:left w:val="none" w:sz="0" w:space="0" w:color="auto"/>
        <w:bottom w:val="none" w:sz="0" w:space="0" w:color="auto"/>
        <w:right w:val="none" w:sz="0" w:space="0" w:color="auto"/>
      </w:divBdr>
    </w:div>
    <w:div w:id="1463812729">
      <w:bodyDiv w:val="1"/>
      <w:marLeft w:val="0"/>
      <w:marRight w:val="0"/>
      <w:marTop w:val="0"/>
      <w:marBottom w:val="0"/>
      <w:divBdr>
        <w:top w:val="none" w:sz="0" w:space="0" w:color="auto"/>
        <w:left w:val="none" w:sz="0" w:space="0" w:color="auto"/>
        <w:bottom w:val="none" w:sz="0" w:space="0" w:color="auto"/>
        <w:right w:val="none" w:sz="0" w:space="0" w:color="auto"/>
      </w:divBdr>
    </w:div>
    <w:div w:id="1524591493">
      <w:bodyDiv w:val="1"/>
      <w:marLeft w:val="0"/>
      <w:marRight w:val="0"/>
      <w:marTop w:val="0"/>
      <w:marBottom w:val="0"/>
      <w:divBdr>
        <w:top w:val="none" w:sz="0" w:space="0" w:color="auto"/>
        <w:left w:val="none" w:sz="0" w:space="0" w:color="auto"/>
        <w:bottom w:val="none" w:sz="0" w:space="0" w:color="auto"/>
        <w:right w:val="none" w:sz="0" w:space="0" w:color="auto"/>
      </w:divBdr>
    </w:div>
    <w:div w:id="1779057119">
      <w:bodyDiv w:val="1"/>
      <w:marLeft w:val="0"/>
      <w:marRight w:val="0"/>
      <w:marTop w:val="0"/>
      <w:marBottom w:val="0"/>
      <w:divBdr>
        <w:top w:val="none" w:sz="0" w:space="0" w:color="auto"/>
        <w:left w:val="none" w:sz="0" w:space="0" w:color="auto"/>
        <w:bottom w:val="none" w:sz="0" w:space="0" w:color="auto"/>
        <w:right w:val="none" w:sz="0" w:space="0" w:color="auto"/>
      </w:divBdr>
    </w:div>
    <w:div w:id="1817844278">
      <w:bodyDiv w:val="1"/>
      <w:marLeft w:val="0"/>
      <w:marRight w:val="0"/>
      <w:marTop w:val="0"/>
      <w:marBottom w:val="0"/>
      <w:divBdr>
        <w:top w:val="none" w:sz="0" w:space="0" w:color="auto"/>
        <w:left w:val="none" w:sz="0" w:space="0" w:color="auto"/>
        <w:bottom w:val="none" w:sz="0" w:space="0" w:color="auto"/>
        <w:right w:val="none" w:sz="0" w:space="0" w:color="auto"/>
      </w:divBdr>
    </w:div>
    <w:div w:id="1901473914">
      <w:bodyDiv w:val="1"/>
      <w:marLeft w:val="0"/>
      <w:marRight w:val="0"/>
      <w:marTop w:val="0"/>
      <w:marBottom w:val="0"/>
      <w:divBdr>
        <w:top w:val="none" w:sz="0" w:space="0" w:color="auto"/>
        <w:left w:val="none" w:sz="0" w:space="0" w:color="auto"/>
        <w:bottom w:val="none" w:sz="0" w:space="0" w:color="auto"/>
        <w:right w:val="none" w:sz="0" w:space="0" w:color="auto"/>
      </w:divBdr>
    </w:div>
    <w:div w:id="20610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4778D-C69E-4529-9F07-63066BBF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2021-02-03T09:46:00Z</dcterms:created>
  <dcterms:modified xsi:type="dcterms:W3CDTF">2021-02-03T09:46:00Z</dcterms:modified>
</cp:coreProperties>
</file>