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5" w:type="dxa"/>
        <w:tblLayout w:type="fixed"/>
        <w:tblLook w:val="04A0" w:firstRow="1" w:lastRow="0" w:firstColumn="1" w:lastColumn="0" w:noHBand="0" w:noVBand="1"/>
      </w:tblPr>
      <w:tblGrid>
        <w:gridCol w:w="5572"/>
        <w:gridCol w:w="3673"/>
      </w:tblGrid>
      <w:tr w:rsidR="00481FF7">
        <w:tc>
          <w:tcPr>
            <w:tcW w:w="5571" w:type="dxa"/>
            <w:shd w:val="clear" w:color="auto" w:fill="auto"/>
          </w:tcPr>
          <w:p w:rsidR="00481FF7" w:rsidRDefault="00406078">
            <w:pPr>
              <w:widowControl w:val="0"/>
              <w:ind w:left="-250"/>
              <w:rPr>
                <w:rFonts w:ascii="Trebuchet MS" w:hAnsi="Trebuchet MS"/>
                <w:b/>
                <w:sz w:val="36"/>
                <w:szCs w:val="36"/>
              </w:rPr>
            </w:pPr>
            <w:r>
              <w:rPr>
                <w:rFonts w:ascii="Trebuchet MS" w:hAnsi="Trebuchet MS"/>
                <w:b/>
                <w:noProof/>
                <w:sz w:val="36"/>
                <w:szCs w:val="36"/>
              </w:rPr>
              <mc:AlternateContent>
                <mc:Choice Requires="wps">
                  <w:drawing>
                    <wp:anchor distT="0" distB="0" distL="0" distR="0" simplePos="0" relativeHeight="3" behindDoc="0" locked="0" layoutInCell="1" allowOverlap="1">
                      <wp:simplePos x="0" y="0"/>
                      <wp:positionH relativeFrom="margin">
                        <wp:posOffset>-283845</wp:posOffset>
                      </wp:positionH>
                      <wp:positionV relativeFrom="paragraph">
                        <wp:posOffset>13970</wp:posOffset>
                      </wp:positionV>
                      <wp:extent cx="6413500" cy="1453515"/>
                      <wp:effectExtent l="0" t="0" r="0" b="0"/>
                      <wp:wrapNone/>
                      <wp:docPr id="1" name="Надпись 2"/>
                      <wp:cNvGraphicFramePr/>
                      <a:graphic xmlns:a="http://schemas.openxmlformats.org/drawingml/2006/main">
                        <a:graphicData uri="http://schemas.microsoft.com/office/word/2010/wordprocessingShape">
                          <wps:wsp>
                            <wps:cNvSpPr/>
                            <wps:spPr>
                              <a:xfrm>
                                <a:off x="0" y="0"/>
                                <a:ext cx="6413040" cy="1452960"/>
                              </a:xfrm>
                              <a:prstGeom prst="rect">
                                <a:avLst/>
                              </a:prstGeom>
                              <a:noFill/>
                              <a:ln w="0">
                                <a:noFill/>
                              </a:ln>
                            </wps:spPr>
                            <wps:style>
                              <a:lnRef idx="0">
                                <a:scrgbClr r="0" g="0" b="0"/>
                              </a:lnRef>
                              <a:fillRef idx="0">
                                <a:scrgbClr r="0" g="0" b="0"/>
                              </a:fillRef>
                              <a:effectRef idx="0">
                                <a:scrgbClr r="0" g="0" b="0"/>
                              </a:effectRef>
                              <a:fontRef idx="minor"/>
                            </wps:style>
                            <wps:txbx>
                              <w:txbxContent>
                                <w:p w:rsidR="00481FF7" w:rsidRDefault="00406078">
                                  <w:pPr>
                                    <w:pStyle w:val="af7"/>
                                    <w:widowControl w:val="0"/>
                                    <w:tabs>
                                      <w:tab w:val="left" w:pos="8080"/>
                                    </w:tabs>
                                    <w:spacing w:after="120" w:line="240" w:lineRule="auto"/>
                                    <w:ind w:left="4820" w:right="-23"/>
                                    <w:rPr>
                                      <w:rFonts w:eastAsia="Rosatom"/>
                                      <w:color w:val="343433"/>
                                      <w:sz w:val="20"/>
                                      <w:szCs w:val="16"/>
                                    </w:rPr>
                                  </w:pPr>
                                  <w:r>
                                    <w:rPr>
                                      <w:rFonts w:eastAsia="Rosatom"/>
                                      <w:color w:val="343433"/>
                                      <w:sz w:val="20"/>
                                      <w:szCs w:val="16"/>
                                    </w:rPr>
                                    <w:t>_____________________________</w:t>
                                  </w:r>
                                </w:p>
                                <w:p w:rsidR="00481FF7" w:rsidRDefault="00406078">
                                  <w:pPr>
                                    <w:pStyle w:val="af6"/>
                                    <w:widowControl w:val="0"/>
                                    <w:tabs>
                                      <w:tab w:val="left" w:pos="8080"/>
                                    </w:tabs>
                                    <w:spacing w:line="240" w:lineRule="auto"/>
                                    <w:ind w:left="4820" w:right="-22"/>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rsidR="00481FF7" w:rsidRDefault="00481FF7">
                                  <w:pPr>
                                    <w:pStyle w:val="af7"/>
                                    <w:widowControl w:val="0"/>
                                    <w:tabs>
                                      <w:tab w:val="left" w:pos="8080"/>
                                    </w:tabs>
                                    <w:spacing w:line="240" w:lineRule="auto"/>
                                    <w:ind w:left="4820" w:right="-22"/>
                                    <w:rPr>
                                      <w:sz w:val="20"/>
                                      <w:szCs w:val="20"/>
                                    </w:rPr>
                                  </w:pPr>
                                </w:p>
                                <w:p w:rsidR="00481FF7" w:rsidRDefault="00406078">
                                  <w:pPr>
                                    <w:pStyle w:val="af7"/>
                                    <w:widowControl w:val="0"/>
                                    <w:tabs>
                                      <w:tab w:val="left" w:pos="8080"/>
                                    </w:tabs>
                                    <w:spacing w:line="240" w:lineRule="auto"/>
                                    <w:ind w:left="4820" w:right="-22"/>
                                    <w:rPr>
                                      <w:sz w:val="20"/>
                                      <w:szCs w:val="20"/>
                                    </w:rPr>
                                  </w:pPr>
                                  <w:r>
                                    <w:rPr>
                                      <w:sz w:val="20"/>
                                      <w:szCs w:val="20"/>
                                    </w:rPr>
                                    <w:t>Тел./ факс: +7 (47131) 4-95-41,</w:t>
                                  </w:r>
                                </w:p>
                                <w:p w:rsidR="00481FF7" w:rsidRDefault="00406078">
                                  <w:pPr>
                                    <w:pStyle w:val="af7"/>
                                    <w:widowControl w:val="0"/>
                                    <w:tabs>
                                      <w:tab w:val="left" w:pos="8080"/>
                                    </w:tabs>
                                    <w:spacing w:line="240" w:lineRule="auto"/>
                                    <w:ind w:left="4820" w:right="-22"/>
                                    <w:rPr>
                                      <w:rStyle w:val="-"/>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4">
                                    <w:r>
                                      <w:rPr>
                                        <w:rFonts w:eastAsia="Rosatom"/>
                                        <w:color w:val="0070C0"/>
                                        <w:sz w:val="20"/>
                                        <w:szCs w:val="16"/>
                                        <w:lang w:val="en-US"/>
                                      </w:rPr>
                                      <w:t>iac@kunpp.ru</w:t>
                                    </w:r>
                                  </w:hyperlink>
                                </w:p>
                                <w:p w:rsidR="00481FF7" w:rsidRDefault="00865362">
                                  <w:pPr>
                                    <w:pStyle w:val="af7"/>
                                    <w:widowControl w:val="0"/>
                                    <w:tabs>
                                      <w:tab w:val="left" w:pos="8080"/>
                                    </w:tabs>
                                    <w:spacing w:line="240" w:lineRule="auto"/>
                                    <w:ind w:left="4820" w:right="-22"/>
                                    <w:rPr>
                                      <w:rStyle w:val="-"/>
                                      <w:rFonts w:eastAsia="Rosatom"/>
                                      <w:color w:val="0070C0"/>
                                      <w:szCs w:val="16"/>
                                      <w:lang w:val="en-US"/>
                                    </w:rPr>
                                  </w:pPr>
                                  <w:hyperlink r:id="rId5">
                                    <w:r w:rsidR="00406078">
                                      <w:rPr>
                                        <w:rFonts w:eastAsia="Rosatom"/>
                                        <w:color w:val="0070C0"/>
                                        <w:sz w:val="20"/>
                                        <w:szCs w:val="16"/>
                                        <w:lang w:val="en-US"/>
                                      </w:rPr>
                                      <w:t>www.rosenergoatom.ru</w:t>
                                    </w:r>
                                  </w:hyperlink>
                                </w:p>
                                <w:p w:rsidR="00481FF7" w:rsidRDefault="00406078">
                                  <w:pPr>
                                    <w:pStyle w:val="af7"/>
                                    <w:widowControl w:val="0"/>
                                    <w:tabs>
                                      <w:tab w:val="left" w:pos="8080"/>
                                    </w:tabs>
                                    <w:spacing w:line="240" w:lineRule="auto"/>
                                    <w:ind w:left="4820" w:right="-22"/>
                                    <w:rPr>
                                      <w:rFonts w:eastAsia="Rosatom"/>
                                      <w:color w:val="343433"/>
                                      <w:sz w:val="20"/>
                                      <w:szCs w:val="16"/>
                                    </w:rPr>
                                  </w:pPr>
                                  <w:r>
                                    <w:rPr>
                                      <w:rFonts w:eastAsia="Rosatom"/>
                                      <w:color w:val="343433"/>
                                      <w:sz w:val="20"/>
                                      <w:szCs w:val="16"/>
                                    </w:rPr>
                                    <w:t>______________________________</w:t>
                                  </w:r>
                                </w:p>
                                <w:p w:rsidR="00481FF7" w:rsidRDefault="00481FF7">
                                  <w:pPr>
                                    <w:pStyle w:val="af7"/>
                                    <w:widowControl w:val="0"/>
                                    <w:tabs>
                                      <w:tab w:val="left" w:pos="8080"/>
                                    </w:tabs>
                                    <w:spacing w:line="240" w:lineRule="auto"/>
                                    <w:ind w:left="4820" w:right="-22"/>
                                    <w:rPr>
                                      <w:sz w:val="20"/>
                                      <w:szCs w:val="16"/>
                                    </w:rPr>
                                  </w:pPr>
                                </w:p>
                              </w:txbxContent>
                            </wps:txbx>
                            <wps:bodyPr>
                              <a:noAutofit/>
                            </wps:bodyPr>
                          </wps:wsp>
                        </a:graphicData>
                      </a:graphic>
                    </wp:anchor>
                  </w:drawing>
                </mc:Choice>
                <mc:Fallback>
                  <w:pict>
                    <v:rect id="shape_0" ID="Надпись 2" fillcolor="white" stroked="f" style="position:absolute;margin-left:-22.35pt;margin-top:1.1pt;width:504.9pt;height:114.35pt;mso-wrap-style:square;v-text-anchor:top;mso-position-horizontal-relative:margin">
                      <v:fill o:detectmouseclick="t" type="solid" color2="black" opacity="0"/>
                      <v:stroke color="#3465a4" joinstyle="round" endcap="flat"/>
                      <v:textbo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ListParagraph"/>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sz w:val="20"/>
                                <w:szCs w:val="20"/>
                              </w:rPr>
                            </w:r>
                          </w:p>
                          <w:p>
                            <w:pPr>
                              <w:pStyle w:val="Style21"/>
                              <w:widowControl w:val="false"/>
                              <w:tabs>
                                <w:tab w:val="clear" w:pos="720"/>
                                <w:tab w:val="left" w:pos="8080" w:leader="none"/>
                              </w:tabs>
                              <w:spacing w:lineRule="auto" w:line="240"/>
                              <w:ind w:left="4820" w:right="-22" w:hanging="0"/>
                              <w:rPr>
                                <w:sz w:val="20"/>
                                <w:szCs w:val="20"/>
                              </w:rPr>
                            </w:pPr>
                            <w:r>
                              <w:rPr>
                                <w:sz w:val="20"/>
                                <w:szCs w:val="20"/>
                              </w:rPr>
                              <w:t>Тел./ факс: +7 (47131) 4-95-41,</w:t>
                            </w:r>
                          </w:p>
                          <w:p>
                            <w:pPr>
                              <w:pStyle w:val="Style21"/>
                              <w:widowControl w:val="false"/>
                              <w:tabs>
                                <w:tab w:val="clear" w:pos="720"/>
                                <w:tab w:val="left" w:pos="8080" w:leader="none"/>
                              </w:tabs>
                              <w:spacing w:lineRule="auto" w:line="240"/>
                              <w:ind w:left="4820" w:right="-22" w:hanging="0"/>
                              <w:rPr>
                                <w:rStyle w:val="Style12"/>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6">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Style w:val="Style12"/>
                                <w:rFonts w:eastAsia="Rosatom"/>
                                <w:color w:val="0070C0"/>
                                <w:szCs w:val="16"/>
                                <w:lang w:val="en-US"/>
                              </w:rPr>
                            </w:pPr>
                            <w:hyperlink r:id="rId7">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r>
                          </w:p>
                        </w:txbxContent>
                      </v:textbox>
                      <w10:wrap type="none"/>
                    </v:rect>
                  </w:pict>
                </mc:Fallback>
              </mc:AlternateContent>
            </w:r>
            <w:r>
              <w:rPr>
                <w:rFonts w:ascii="Trebuchet MS" w:hAnsi="Trebuchet MS"/>
                <w:b/>
                <w:noProof/>
                <w:sz w:val="36"/>
                <w:szCs w:val="36"/>
              </w:rPr>
              <w:drawing>
                <wp:anchor distT="0" distB="0" distL="114300" distR="114300" simplePos="0" relativeHeight="2" behindDoc="0" locked="0" layoutInCell="1" allowOverlap="1">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752" y="2310"/>
                      <wp:lineTo x="2808" y="3466"/>
                      <wp:lineTo x="1464" y="7359"/>
                      <wp:lineTo x="1600" y="15916"/>
                      <wp:lineTo x="3480" y="20195"/>
                      <wp:lineTo x="4017" y="20195"/>
                      <wp:lineTo x="5232" y="20195"/>
                      <wp:lineTo x="6440" y="20195"/>
                      <wp:lineTo x="15314" y="15532"/>
                      <wp:lineTo x="15314" y="14761"/>
                      <wp:lineTo x="18538" y="11638"/>
                      <wp:lineTo x="19618" y="10076"/>
                      <wp:lineTo x="18947" y="8536"/>
                      <wp:lineTo x="19747" y="7359"/>
                      <wp:lineTo x="17602" y="6204"/>
                      <wp:lineTo x="5632" y="2310"/>
                      <wp:lineTo x="3752" y="2310"/>
                    </wp:wrapPolygon>
                  </wp:wrapTight>
                  <wp:docPr id="3"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D:\Изображения\#DESIGN\logo\КуАЭС new logo 2020\лого для пресс-релиза-КуАЭС.png"/>
                          <pic:cNvPicPr>
                            <a:picLocks noChangeAspect="1" noChangeArrowheads="1"/>
                          </pic:cNvPicPr>
                        </pic:nvPicPr>
                        <pic:blipFill>
                          <a:blip r:embed="rId8"/>
                          <a:stretch>
                            <a:fillRect/>
                          </a:stretch>
                        </pic:blipFill>
                        <pic:spPr bwMode="auto">
                          <a:xfrm>
                            <a:off x="0" y="0"/>
                            <a:ext cx="3060700" cy="1057275"/>
                          </a:xfrm>
                          <a:prstGeom prst="rect">
                            <a:avLst/>
                          </a:prstGeom>
                        </pic:spPr>
                      </pic:pic>
                    </a:graphicData>
                  </a:graphic>
                </wp:anchor>
              </w:drawing>
            </w:r>
          </w:p>
        </w:tc>
        <w:tc>
          <w:tcPr>
            <w:tcW w:w="3673" w:type="dxa"/>
            <w:shd w:val="clear" w:color="auto" w:fill="auto"/>
          </w:tcPr>
          <w:p w:rsidR="00481FF7" w:rsidRDefault="00481FF7">
            <w:pPr>
              <w:widowControl w:val="0"/>
              <w:contextualSpacing/>
              <w:rPr>
                <w:b/>
                <w:sz w:val="16"/>
                <w:szCs w:val="16"/>
                <w:lang w:val="en-US"/>
              </w:rPr>
            </w:pPr>
          </w:p>
        </w:tc>
      </w:tr>
    </w:tbl>
    <w:p w:rsidR="00481FF7" w:rsidRDefault="00481FF7">
      <w:pPr>
        <w:spacing w:before="80" w:after="80"/>
        <w:rPr>
          <w:rFonts w:eastAsia="Rosatom"/>
          <w:color w:val="000000" w:themeColor="text1"/>
          <w:sz w:val="24"/>
          <w:szCs w:val="24"/>
        </w:rPr>
      </w:pPr>
    </w:p>
    <w:p w:rsidR="00481FF7" w:rsidRDefault="00406078">
      <w:pPr>
        <w:spacing w:before="80" w:after="80"/>
        <w:rPr>
          <w:rFonts w:ascii="Trebuchet MS" w:eastAsia="Rosatom" w:hAnsi="Trebuchet MS"/>
          <w:b/>
          <w:color w:val="000000" w:themeColor="text1"/>
          <w:sz w:val="24"/>
          <w:szCs w:val="24"/>
        </w:rPr>
      </w:pPr>
      <w:r>
        <w:rPr>
          <w:rFonts w:ascii="Trebuchet MS" w:eastAsia="Rosatom" w:hAnsi="Trebuchet MS"/>
          <w:b/>
          <w:color w:val="000000" w:themeColor="text1"/>
          <w:sz w:val="24"/>
          <w:szCs w:val="24"/>
        </w:rPr>
        <w:t>ПРЕСС-РЕЛИЗ</w:t>
      </w:r>
    </w:p>
    <w:p w:rsidR="00481FF7" w:rsidRDefault="00406078">
      <w:pPr>
        <w:spacing w:after="80" w:line="218" w:lineRule="auto"/>
        <w:ind w:right="1503" w:hanging="11"/>
        <w:rPr>
          <w:rFonts w:ascii="Trebuchet MS" w:eastAsia="Times New Roman" w:hAnsi="Trebuchet MS"/>
          <w:b/>
          <w:color w:val="000000" w:themeColor="text1"/>
          <w:sz w:val="24"/>
          <w:szCs w:val="24"/>
        </w:rPr>
      </w:pPr>
      <w:r>
        <w:rPr>
          <w:rFonts w:ascii="Trebuchet MS" w:eastAsia="Rosatom" w:hAnsi="Trebuchet MS"/>
          <w:b/>
          <w:color w:val="000000" w:themeColor="text1"/>
          <w:sz w:val="24"/>
          <w:szCs w:val="24"/>
        </w:rPr>
        <w:t>01.03.2021</w:t>
      </w:r>
    </w:p>
    <w:p w:rsidR="00481FF7" w:rsidRDefault="00406078">
      <w:pPr>
        <w:pStyle w:val="detnewstitle"/>
        <w:shd w:val="clear" w:color="auto" w:fill="FFFFFF"/>
        <w:spacing w:before="280" w:beforeAutospacing="0" w:after="120" w:afterAutospacing="0" w:line="276" w:lineRule="auto"/>
        <w:jc w:val="both"/>
        <w:rPr>
          <w:rFonts w:ascii="Trebuchet MS" w:hAnsi="Trebuchet MS"/>
          <w:b/>
          <w:color w:val="404040" w:themeColor="text1" w:themeTint="BF"/>
        </w:rPr>
      </w:pPr>
      <w:r>
        <w:rPr>
          <w:rFonts w:ascii="Trebuchet MS" w:hAnsi="Trebuchet MS"/>
          <w:b/>
          <w:color w:val="404040" w:themeColor="text1" w:themeTint="BF"/>
        </w:rPr>
        <w:t>Курская АЭС: в ходе ремонта энергоблока №1 применено новое оборудование для извлечения элементов графита</w:t>
      </w:r>
    </w:p>
    <w:p w:rsidR="00481FF7" w:rsidRDefault="00406078" w:rsidP="00865362">
      <w:pPr>
        <w:pStyle w:val="detnewstitle"/>
        <w:shd w:val="clear" w:color="auto" w:fill="FFFFFF"/>
        <w:spacing w:before="280" w:beforeAutospacing="0" w:after="80" w:afterAutospacing="0" w:line="252" w:lineRule="auto"/>
        <w:jc w:val="both"/>
        <w:rPr>
          <w:rFonts w:ascii="Trebuchet MS" w:eastAsia="Arial" w:hAnsi="Trebuchet MS"/>
          <w:bCs/>
          <w:color w:val="404040" w:themeColor="text1" w:themeTint="BF"/>
          <w:shd w:val="clear" w:color="auto" w:fill="FFFFFF"/>
        </w:rPr>
      </w:pPr>
      <w:r>
        <w:rPr>
          <w:rFonts w:ascii="Trebuchet MS" w:eastAsia="Arial" w:hAnsi="Trebuchet MS"/>
          <w:bCs/>
          <w:color w:val="404040" w:themeColor="text1" w:themeTint="BF"/>
          <w:shd w:val="clear" w:color="auto" w:fill="FFFFFF"/>
        </w:rPr>
        <w:t>На энергоблоке №1 Курской АЭС во время планового ремонта впервые применено новое оборудование – устройство извлечения фрагментов графита (УИФГ-92). В процессе ремонта, при извлечении технологических каналов, в зазоры между графитовыми блоками попадает пыль, крошка, частички графита, различных форм и размеров. Для того, чтобы эти зазоры почистить было разработано новое оборудование.</w:t>
      </w:r>
    </w:p>
    <w:p w:rsidR="00481FF7" w:rsidRDefault="00406078" w:rsidP="00865362">
      <w:pPr>
        <w:pStyle w:val="detnewstitle"/>
        <w:shd w:val="clear" w:color="auto" w:fill="FFFFFF"/>
        <w:spacing w:before="280" w:beforeAutospacing="0" w:after="80" w:afterAutospacing="0" w:line="252" w:lineRule="auto"/>
        <w:jc w:val="both"/>
        <w:rPr>
          <w:rFonts w:ascii="Trebuchet MS" w:eastAsia="Arial" w:hAnsi="Trebuchet MS"/>
          <w:bCs/>
          <w:color w:val="404040" w:themeColor="text1" w:themeTint="BF"/>
          <w:shd w:val="clear" w:color="auto" w:fill="FFFFFF"/>
        </w:rPr>
      </w:pPr>
      <w:r>
        <w:rPr>
          <w:rFonts w:ascii="Trebuchet MS" w:eastAsia="Arial" w:hAnsi="Trebuchet MS"/>
          <w:bCs/>
          <w:color w:val="404040" w:themeColor="text1" w:themeTint="BF"/>
          <w:shd w:val="clear" w:color="auto" w:fill="FFFFFF"/>
        </w:rPr>
        <w:t>«Устройство извлечения фрагментов графита не имеет аналогов. Разработчики – наши давние партнеры компания «Пролог» из Обнинска. Ранее на расчистку одного стыка графитовых блоков требовалось около одной восьмичасовой смены, сейчас при помощи УИФГ-92 операция длится всего 15 минут, – пояснил преимущества новой оснастки директор Курской АЭС Вячеслав Федюкин. – Устройство в данном случае работает на эффективность всего предприятия. Его применение поможет сократить дозовую нагрузку на персонал, временные потери при выполнении работ, что позволит сократить срок ремонта. И самое важное, обеспечит безопасную, надежную работу энергоблока».</w:t>
      </w:r>
    </w:p>
    <w:p w:rsidR="00481FF7" w:rsidRDefault="00406078" w:rsidP="00865362">
      <w:pPr>
        <w:pStyle w:val="detnewstitle"/>
        <w:shd w:val="clear" w:color="auto" w:fill="FFFFFF"/>
        <w:spacing w:before="280" w:beforeAutospacing="0" w:after="80" w:afterAutospacing="0" w:line="252" w:lineRule="auto"/>
        <w:jc w:val="both"/>
        <w:rPr>
          <w:rFonts w:ascii="Trebuchet MS" w:eastAsia="Arial" w:hAnsi="Trebuchet MS"/>
          <w:bCs/>
          <w:color w:val="404040" w:themeColor="text1" w:themeTint="BF"/>
          <w:shd w:val="clear" w:color="auto" w:fill="FFFFFF"/>
        </w:rPr>
      </w:pPr>
      <w:r>
        <w:rPr>
          <w:rFonts w:ascii="Trebuchet MS" w:eastAsia="Arial" w:hAnsi="Trebuchet MS"/>
          <w:bCs/>
          <w:color w:val="404040" w:themeColor="text1" w:themeTint="BF"/>
          <w:shd w:val="clear" w:color="auto" w:fill="FFFFFF"/>
        </w:rPr>
        <w:t>Устройство извлечения фрагментов графита – это располагающийся на штанге модуль, включающий в себя захват для графитовых блоков, радиационно-стойкую телекамеру, всасывающий патрубок и модуль обдува. Работает при участии всего двух человек – оператора и стропальщика. После установки н</w:t>
      </w:r>
      <w:r w:rsidR="00604B30">
        <w:rPr>
          <w:rFonts w:ascii="Trebuchet MS" w:eastAsia="Arial" w:hAnsi="Trebuchet MS"/>
          <w:bCs/>
          <w:color w:val="404040" w:themeColor="text1" w:themeTint="BF"/>
          <w:shd w:val="clear" w:color="auto" w:fill="FFFFFF"/>
        </w:rPr>
        <w:t xml:space="preserve">а </w:t>
      </w:r>
      <w:r>
        <w:rPr>
          <w:rFonts w:ascii="Trebuchet MS" w:eastAsia="Arial" w:hAnsi="Trebuchet MS"/>
          <w:bCs/>
          <w:color w:val="404040" w:themeColor="text1" w:themeTint="BF"/>
          <w:shd w:val="clear" w:color="auto" w:fill="FFFFFF"/>
        </w:rPr>
        <w:t>ячейку оператор наводит модуль на замок графитовой колонны, специальным захватом поднимает нужный блок на 120 мм. Пространство между графитовыми блоками обдувается воздухом, частички графита всасываются модулем, как пылесосом. Далее графитовая колонна опускается на прежнее место, и УИФГ-92 извлекается из ячейки.</w:t>
      </w:r>
    </w:p>
    <w:p w:rsidR="00481FF7" w:rsidRDefault="00406078" w:rsidP="00865362">
      <w:pPr>
        <w:pStyle w:val="detnewstitle"/>
        <w:shd w:val="clear" w:color="auto" w:fill="FFFFFF"/>
        <w:spacing w:before="280" w:beforeAutospacing="0" w:after="80" w:afterAutospacing="0" w:line="252" w:lineRule="auto"/>
        <w:jc w:val="both"/>
        <w:rPr>
          <w:rFonts w:ascii="Trebuchet MS" w:eastAsia="Arial" w:hAnsi="Trebuchet MS"/>
          <w:bCs/>
          <w:color w:val="404040" w:themeColor="text1" w:themeTint="BF"/>
          <w:shd w:val="clear" w:color="auto" w:fill="FFFFFF"/>
        </w:rPr>
      </w:pPr>
      <w:bookmarkStart w:id="0" w:name="_GoBack"/>
      <w:bookmarkEnd w:id="0"/>
      <w:r>
        <w:rPr>
          <w:rFonts w:ascii="Trebuchet MS" w:eastAsia="Arial" w:hAnsi="Trebuchet MS"/>
          <w:bCs/>
          <w:color w:val="404040" w:themeColor="text1" w:themeTint="BF"/>
          <w:shd w:val="clear" w:color="auto" w:fill="FFFFFF"/>
        </w:rPr>
        <w:t>Использовать новое устройство извлечения фрагментов графита предполагается при ремонтах на всех энергоблоках Курской АЭС.</w:t>
      </w:r>
    </w:p>
    <w:p w:rsidR="00481FF7" w:rsidRDefault="00481FF7">
      <w:pPr>
        <w:pStyle w:val="detnewstitle"/>
        <w:shd w:val="clear" w:color="auto" w:fill="FFFFFF"/>
        <w:spacing w:before="280" w:beforeAutospacing="0" w:after="80" w:afterAutospacing="0" w:line="252" w:lineRule="auto"/>
        <w:ind w:firstLine="567"/>
        <w:jc w:val="both"/>
        <w:rPr>
          <w:rFonts w:ascii="Trebuchet MS" w:eastAsia="Arial" w:hAnsi="Trebuchet MS"/>
          <w:bCs/>
          <w:color w:val="404040" w:themeColor="text1" w:themeTint="BF"/>
          <w:shd w:val="clear" w:color="auto" w:fill="FFFFFF"/>
        </w:rPr>
      </w:pPr>
    </w:p>
    <w:p w:rsidR="00481FF7" w:rsidRDefault="00406078">
      <w:pPr>
        <w:spacing w:before="240"/>
        <w:ind w:right="-23"/>
        <w:jc w:val="right"/>
        <w:rPr>
          <w:b/>
          <w:color w:val="000000" w:themeColor="text1"/>
          <w:sz w:val="24"/>
          <w:szCs w:val="24"/>
        </w:rPr>
      </w:pPr>
      <w:r>
        <w:rPr>
          <w:b/>
          <w:color w:val="000000" w:themeColor="text1"/>
          <w:sz w:val="24"/>
          <w:szCs w:val="24"/>
        </w:rPr>
        <w:t>Управление информации и общественных связей Курской АЭС</w:t>
      </w:r>
    </w:p>
    <w:sectPr w:rsidR="00481FF7">
      <w:pgSz w:w="11906" w:h="16838"/>
      <w:pgMar w:top="1134" w:right="1440" w:bottom="851" w:left="144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HiddenHorzOCl">
    <w:altName w:val="Times New Roman"/>
    <w:charset w:val="01"/>
    <w:family w:val="roman"/>
    <w:pitch w:val="variable"/>
  </w:font>
  <w:font w:name="Trebuchet MS">
    <w:panose1 w:val="020B0603020202020204"/>
    <w:charset w:val="CC"/>
    <w:family w:val="swiss"/>
    <w:pitch w:val="variable"/>
    <w:sig w:usb0="00000687" w:usb1="00000000" w:usb2="00000000" w:usb3="00000000" w:csb0="0000009F" w:csb1="00000000"/>
  </w:font>
  <w:font w:name="Rosatom">
    <w:panose1 w:val="020B0503040504020204"/>
    <w:charset w:val="CC"/>
    <w:family w:val="swiss"/>
    <w:pitch w:val="variable"/>
    <w:sig w:usb0="A00002FF" w:usb1="5000207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F7"/>
    <w:rsid w:val="001D3933"/>
    <w:rsid w:val="00406078"/>
    <w:rsid w:val="00481FF7"/>
    <w:rsid w:val="00604B30"/>
    <w:rsid w:val="008653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2D45-C273-42BE-B7D2-7B7EE638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CC"/>
    <w:pPr>
      <w:spacing w:line="276" w:lineRule="auto"/>
    </w:pPr>
  </w:style>
  <w:style w:type="paragraph" w:styleId="1">
    <w:name w:val="heading 1"/>
    <w:basedOn w:val="a"/>
    <w:next w:val="a"/>
    <w:qFormat/>
    <w:rsid w:val="00F223CC"/>
    <w:pPr>
      <w:keepNext/>
      <w:keepLines/>
      <w:spacing w:before="400" w:after="120"/>
      <w:outlineLvl w:val="0"/>
    </w:pPr>
    <w:rPr>
      <w:sz w:val="40"/>
      <w:szCs w:val="40"/>
    </w:rPr>
  </w:style>
  <w:style w:type="paragraph" w:styleId="2">
    <w:name w:val="heading 2"/>
    <w:basedOn w:val="a"/>
    <w:next w:val="a"/>
    <w:qFormat/>
    <w:rsid w:val="00F223CC"/>
    <w:pPr>
      <w:keepNext/>
      <w:keepLines/>
      <w:spacing w:before="360" w:after="120"/>
      <w:outlineLvl w:val="1"/>
    </w:pPr>
    <w:rPr>
      <w:sz w:val="32"/>
      <w:szCs w:val="32"/>
    </w:rPr>
  </w:style>
  <w:style w:type="paragraph" w:styleId="3">
    <w:name w:val="heading 3"/>
    <w:basedOn w:val="a"/>
    <w:next w:val="a"/>
    <w:qFormat/>
    <w:rsid w:val="00F223CC"/>
    <w:pPr>
      <w:keepNext/>
      <w:keepLines/>
      <w:spacing w:before="320" w:after="80"/>
      <w:outlineLvl w:val="2"/>
    </w:pPr>
    <w:rPr>
      <w:color w:val="434343"/>
      <w:sz w:val="28"/>
      <w:szCs w:val="28"/>
    </w:rPr>
  </w:style>
  <w:style w:type="paragraph" w:styleId="4">
    <w:name w:val="heading 4"/>
    <w:basedOn w:val="a"/>
    <w:next w:val="a"/>
    <w:qFormat/>
    <w:rsid w:val="00F223CC"/>
    <w:pPr>
      <w:keepNext/>
      <w:keepLines/>
      <w:spacing w:before="280" w:after="80"/>
      <w:outlineLvl w:val="3"/>
    </w:pPr>
    <w:rPr>
      <w:color w:val="666666"/>
      <w:sz w:val="24"/>
      <w:szCs w:val="24"/>
    </w:rPr>
  </w:style>
  <w:style w:type="paragraph" w:styleId="5">
    <w:name w:val="heading 5"/>
    <w:basedOn w:val="a"/>
    <w:next w:val="a"/>
    <w:qFormat/>
    <w:rsid w:val="00F223CC"/>
    <w:pPr>
      <w:keepNext/>
      <w:keepLines/>
      <w:spacing w:before="240" w:after="80"/>
      <w:outlineLvl w:val="4"/>
    </w:pPr>
    <w:rPr>
      <w:color w:val="666666"/>
    </w:rPr>
  </w:style>
  <w:style w:type="paragraph" w:styleId="6">
    <w:name w:val="heading 6"/>
    <w:basedOn w:val="a"/>
    <w:next w:val="a"/>
    <w:qFormat/>
    <w:rsid w:val="00F223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529F5"/>
    <w:rPr>
      <w:rFonts w:ascii="Segoe UI" w:hAnsi="Segoe UI" w:cs="Segoe UI"/>
      <w:sz w:val="18"/>
      <w:szCs w:val="18"/>
    </w:rPr>
  </w:style>
  <w:style w:type="character" w:styleId="a4">
    <w:name w:val="annotation reference"/>
    <w:basedOn w:val="a0"/>
    <w:uiPriority w:val="99"/>
    <w:semiHidden/>
    <w:unhideWhenUsed/>
    <w:qFormat/>
    <w:rsid w:val="007829CB"/>
    <w:rPr>
      <w:sz w:val="16"/>
      <w:szCs w:val="16"/>
    </w:rPr>
  </w:style>
  <w:style w:type="character" w:customStyle="1" w:styleId="a5">
    <w:name w:val="Текст примечания Знак"/>
    <w:basedOn w:val="a0"/>
    <w:uiPriority w:val="99"/>
    <w:semiHidden/>
    <w:qFormat/>
    <w:rsid w:val="007829CB"/>
    <w:rPr>
      <w:sz w:val="20"/>
      <w:szCs w:val="20"/>
    </w:rPr>
  </w:style>
  <w:style w:type="character" w:customStyle="1" w:styleId="a6">
    <w:name w:val="Тема примечания Знак"/>
    <w:basedOn w:val="a5"/>
    <w:uiPriority w:val="99"/>
    <w:semiHidden/>
    <w:qFormat/>
    <w:rsid w:val="007829CB"/>
    <w:rPr>
      <w:b/>
      <w:bCs/>
      <w:sz w:val="20"/>
      <w:szCs w:val="20"/>
    </w:rPr>
  </w:style>
  <w:style w:type="character" w:customStyle="1" w:styleId="a7">
    <w:name w:val="Текст Знак"/>
    <w:basedOn w:val="a0"/>
    <w:uiPriority w:val="99"/>
    <w:semiHidden/>
    <w:qFormat/>
    <w:rsid w:val="00F03DAF"/>
    <w:rPr>
      <w:rFonts w:ascii="Calibri" w:eastAsiaTheme="minorHAnsi" w:hAnsi="Calibri" w:cstheme="minorBidi"/>
      <w:szCs w:val="21"/>
      <w:lang w:val="ru-RU" w:eastAsia="en-US"/>
    </w:rPr>
  </w:style>
  <w:style w:type="character" w:customStyle="1" w:styleId="-">
    <w:name w:val="Интернет-ссылка"/>
    <w:basedOn w:val="a0"/>
    <w:unhideWhenUsed/>
    <w:rsid w:val="00C30EB8"/>
    <w:rPr>
      <w:color w:val="0000FF"/>
      <w:u w:val="single"/>
    </w:rPr>
  </w:style>
  <w:style w:type="character" w:styleId="a8">
    <w:name w:val="Emphasis"/>
    <w:basedOn w:val="a0"/>
    <w:uiPriority w:val="20"/>
    <w:qFormat/>
    <w:rsid w:val="00794B65"/>
    <w:rPr>
      <w:i/>
      <w:iCs/>
    </w:rPr>
  </w:style>
  <w:style w:type="character" w:customStyle="1" w:styleId="apple-converted-space">
    <w:name w:val="apple-converted-space"/>
    <w:basedOn w:val="a0"/>
    <w:qFormat/>
    <w:rsid w:val="00F65791"/>
  </w:style>
  <w:style w:type="character" w:styleId="a9">
    <w:name w:val="Strong"/>
    <w:basedOn w:val="a0"/>
    <w:uiPriority w:val="22"/>
    <w:qFormat/>
    <w:rsid w:val="00F65791"/>
    <w:rPr>
      <w:b/>
      <w:bCs/>
    </w:rPr>
  </w:style>
  <w:style w:type="character" w:customStyle="1" w:styleId="FontStyle14">
    <w:name w:val="Font Style14"/>
    <w:uiPriority w:val="99"/>
    <w:qFormat/>
    <w:rsid w:val="00EF6518"/>
    <w:rPr>
      <w:rFonts w:ascii="Times New Roman" w:hAnsi="Times New Roman" w:cs="Times New Roman"/>
      <w:sz w:val="26"/>
      <w:szCs w:val="26"/>
    </w:rPr>
  </w:style>
  <w:style w:type="paragraph" w:customStyle="1" w:styleId="aa">
    <w:name w:val="Заголовок"/>
    <w:basedOn w:val="a"/>
    <w:next w:val="ab"/>
    <w:qFormat/>
    <w:pPr>
      <w:keepNext/>
      <w:spacing w:before="240" w:after="120"/>
    </w:pPr>
    <w:rPr>
      <w:rFonts w:ascii="Liberation Sans" w:eastAsia="Tahoma"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styleId="ae">
    <w:name w:val="index heading"/>
    <w:basedOn w:val="a"/>
    <w:qFormat/>
    <w:pPr>
      <w:suppressLineNumbers/>
    </w:pPr>
    <w:rPr>
      <w:rFonts w:cs="Noto Sans Devanagari"/>
    </w:rPr>
  </w:style>
  <w:style w:type="paragraph" w:styleId="af">
    <w:name w:val="Title"/>
    <w:basedOn w:val="a"/>
    <w:next w:val="a"/>
    <w:qFormat/>
    <w:rsid w:val="00F223CC"/>
    <w:pPr>
      <w:keepNext/>
      <w:keepLines/>
      <w:spacing w:after="60"/>
    </w:pPr>
    <w:rPr>
      <w:sz w:val="52"/>
      <w:szCs w:val="52"/>
    </w:rPr>
  </w:style>
  <w:style w:type="paragraph" w:styleId="af0">
    <w:name w:val="Subtitle"/>
    <w:basedOn w:val="a"/>
    <w:next w:val="a"/>
    <w:qFormat/>
    <w:rsid w:val="00F223CC"/>
    <w:pPr>
      <w:keepNext/>
      <w:keepLines/>
      <w:spacing w:after="320"/>
    </w:pPr>
    <w:rPr>
      <w:color w:val="666666"/>
      <w:sz w:val="30"/>
      <w:szCs w:val="30"/>
    </w:rPr>
  </w:style>
  <w:style w:type="paragraph" w:styleId="af1">
    <w:name w:val="Balloon Text"/>
    <w:basedOn w:val="a"/>
    <w:uiPriority w:val="99"/>
    <w:semiHidden/>
    <w:unhideWhenUsed/>
    <w:qFormat/>
    <w:rsid w:val="008529F5"/>
    <w:pPr>
      <w:spacing w:line="240" w:lineRule="auto"/>
    </w:pPr>
    <w:rPr>
      <w:rFonts w:ascii="Segoe UI" w:hAnsi="Segoe UI" w:cs="Segoe UI"/>
      <w:sz w:val="18"/>
      <w:szCs w:val="18"/>
    </w:rPr>
  </w:style>
  <w:style w:type="paragraph" w:styleId="af2">
    <w:name w:val="annotation text"/>
    <w:basedOn w:val="a"/>
    <w:uiPriority w:val="99"/>
    <w:semiHidden/>
    <w:unhideWhenUsed/>
    <w:qFormat/>
    <w:rsid w:val="007829CB"/>
    <w:pPr>
      <w:spacing w:line="240" w:lineRule="auto"/>
    </w:pPr>
    <w:rPr>
      <w:sz w:val="20"/>
      <w:szCs w:val="20"/>
    </w:rPr>
  </w:style>
  <w:style w:type="paragraph" w:styleId="af3">
    <w:name w:val="annotation subject"/>
    <w:basedOn w:val="af2"/>
    <w:next w:val="af2"/>
    <w:uiPriority w:val="99"/>
    <w:semiHidden/>
    <w:unhideWhenUsed/>
    <w:qFormat/>
    <w:rsid w:val="007829CB"/>
    <w:rPr>
      <w:b/>
      <w:bCs/>
    </w:rPr>
  </w:style>
  <w:style w:type="paragraph" w:styleId="af4">
    <w:name w:val="Plain Text"/>
    <w:basedOn w:val="a"/>
    <w:uiPriority w:val="99"/>
    <w:semiHidden/>
    <w:unhideWhenUsed/>
    <w:qFormat/>
    <w:rsid w:val="00F03DAF"/>
    <w:pPr>
      <w:spacing w:line="240" w:lineRule="auto"/>
    </w:pPr>
    <w:rPr>
      <w:rFonts w:ascii="Calibri" w:eastAsiaTheme="minorHAnsi" w:hAnsi="Calibri" w:cstheme="minorBidi"/>
      <w:szCs w:val="21"/>
      <w:lang w:eastAsia="en-US"/>
    </w:rPr>
  </w:style>
  <w:style w:type="paragraph" w:styleId="af5">
    <w:name w:val="Normal (Web)"/>
    <w:basedOn w:val="a"/>
    <w:uiPriority w:val="99"/>
    <w:semiHidden/>
    <w:unhideWhenUsed/>
    <w:qFormat/>
    <w:rsid w:val="00C30EB8"/>
    <w:pPr>
      <w:spacing w:beforeAutospacing="1" w:afterAutospacing="1" w:line="240" w:lineRule="auto"/>
    </w:pPr>
    <w:rPr>
      <w:rFonts w:ascii="Times New Roman" w:eastAsiaTheme="minorHAnsi" w:hAnsi="Times New Roman" w:cs="Times New Roman"/>
      <w:sz w:val="24"/>
      <w:szCs w:val="24"/>
    </w:rPr>
  </w:style>
  <w:style w:type="paragraph" w:customStyle="1" w:styleId="Default">
    <w:name w:val="Default"/>
    <w:qFormat/>
    <w:rsid w:val="006262B1"/>
    <w:rPr>
      <w:rFonts w:ascii="HiddenHorzOCl" w:eastAsiaTheme="minorHAnsi" w:hAnsi="HiddenHorzOCl" w:cs="HiddenHorzOCl"/>
      <w:color w:val="000000"/>
      <w:sz w:val="24"/>
      <w:szCs w:val="24"/>
      <w:lang w:eastAsia="en-US"/>
    </w:rPr>
  </w:style>
  <w:style w:type="paragraph" w:customStyle="1" w:styleId="detnewstitle">
    <w:name w:val="detnewstitle"/>
    <w:basedOn w:val="a"/>
    <w:qFormat/>
    <w:rsid w:val="00F65791"/>
    <w:pPr>
      <w:spacing w:beforeAutospacing="1"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F87579"/>
    <w:pPr>
      <w:ind w:left="720"/>
      <w:contextualSpacing/>
    </w:pPr>
  </w:style>
  <w:style w:type="paragraph" w:customStyle="1" w:styleId="af7">
    <w:name w:val="Содержимое врезки"/>
    <w:basedOn w:val="a"/>
    <w:qFormat/>
  </w:style>
  <w:style w:type="table" w:customStyle="1" w:styleId="TableNormal">
    <w:name w:val="Table Normal"/>
    <w:rsid w:val="00F223C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rosenergoato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c@kunpp.ru" TargetMode="External"/><Relationship Id="rId5" Type="http://schemas.openxmlformats.org/officeDocument/2006/relationships/hyperlink" Target="http://www.rosenergoatom.ru/" TargetMode="External"/><Relationship Id="rId10" Type="http://schemas.openxmlformats.org/officeDocument/2006/relationships/theme" Target="theme/theme1.xml"/><Relationship Id="rId4" Type="http://schemas.openxmlformats.org/officeDocument/2006/relationships/hyperlink" Target="mailto:iac@kunpp.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Яшина Евгения Николаевна</dc:creator>
  <dc:description/>
  <cp:lastModifiedBy>Бородина Оксана</cp:lastModifiedBy>
  <cp:revision>9</cp:revision>
  <dcterms:created xsi:type="dcterms:W3CDTF">2021-02-26T06:30:00Z</dcterms:created>
  <dcterms:modified xsi:type="dcterms:W3CDTF">2021-03-01T12:42:00Z</dcterms:modified>
  <dc:language>ru-RU</dc:language>
</cp:coreProperties>
</file>