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2C41FA">
        <w:tc>
          <w:tcPr>
            <w:tcW w:w="5571" w:type="dxa"/>
            <w:shd w:val="clear" w:color="auto" w:fill="auto"/>
          </w:tcPr>
          <w:p w:rsidR="002C41FA" w:rsidRDefault="00B10CF7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4135" cy="1454150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400" cy="145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C41FA" w:rsidRDefault="00B10CF7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2C41FA" w:rsidRDefault="00B10CF7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2C41FA" w:rsidRDefault="002C41FA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C41FA" w:rsidRDefault="00B10CF7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2C41FA" w:rsidRDefault="00B10CF7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4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2C41FA" w:rsidRDefault="009B1619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5">
                                    <w:r w:rsidR="00B10CF7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2C41FA" w:rsidRDefault="00B10CF7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2C41FA" w:rsidRDefault="002C41FA">
                                  <w:pPr>
                                    <w:pStyle w:val="af5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53155" id="Надпись 4" o:spid="_x0000_s1026" style="position:absolute;left:0;text-align:left;margin-left:-22.35pt;margin-top:1.1pt;width:505.05pt;height:114.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R6AEAAPwDAAAOAAAAZHJzL2Uyb0RvYy54bWysU81uEzEQviPxDpbvZDdNGlWrbCpEVS4I&#10;KgoP4HjtxJLtsWw3uzly5xV4Bw4cuPEK2zfq2LvZInpqxcV/M9/MfN+M15ed0eQgfFBgazqflZQI&#10;y6FRdlfTr1+u31xQEiKzDdNgRU2PItDLzetX69ZV4gz2oBvhCQaxoWpdTfcxuqooAt8Lw8IMnLBo&#10;lOANi3j1u6LxrMXoRhdnZbkqWvCN88BFCPh6NRjpJseXUvD4ScogItE1xdpiXn1et2ktNmtW7Txz&#10;e8XHMtgLqjBMWUw6hbpikZE7r56EMop7CCDjjIMpQErFReaAbOblP2xu98yJzAXFCW6SKfy/sPzj&#10;4cYT1WDvKLHMYIv6H/3P/lf/p/99/+3+O1kmjVoXKnS9dTd+vAU8JsKd9CbtSIV0WdfjpKvoIuH4&#10;uFrOF8sS5edomy/PF6uLrHzxCHc+xPcCDEmHmnpsXNaTHT6EiCnR9eSSslm4Vlrn5mlLWkyxOC8z&#10;YLIgQlsEptKHYvMpHrVIEbT9LCQSzzWnh8D9bvtOezJMB44vFnyakRwMAclRYuZnYkdIQos8lM/E&#10;T6CcH2yc8EZZ8KlDA8+BXSIau203tmoLzXFoloW3dxGkyoomr5Mpo3HEstDjd0gz/Pc953j8tJsH&#10;AAAA//8DAFBLAwQUAAYACAAAACEAylhXQuIAAAAJAQAADwAAAGRycy9kb3ducmV2LnhtbEyPzU7D&#10;MBCE70i8g7VIXFDrNE1/CHEqhEBIIA6kvfTmxNskEK8j200CT485wXE0o5lvst2kOzagda0hAYt5&#10;BAypMqqlWsBh/zTbAnNekpKdIRTwhQ52+eVFJlNlRnrHofA1CyXkUimg8b5POXdVg1q6uemRgncy&#10;VksfpK25snIM5brjcRStuZYthYVG9vjQYPVZnLWA5cdmPAyrx2+8KUp9ejm+Pu/frBDXV9P9HTCP&#10;k/8Lwy9+QIc8MJXmTMqxTsAsSTYhKiCOgQX/dr1KgJVBLxcx8Dzj/x/kPwAAAP//AwBQSwECLQAU&#10;AAYACAAAACEAtoM4kv4AAADhAQAAEwAAAAAAAAAAAAAAAAAAAAAAW0NvbnRlbnRfVHlwZXNdLnht&#10;bFBLAQItABQABgAIAAAAIQA4/SH/1gAAAJQBAAALAAAAAAAAAAAAAAAAAC8BAABfcmVscy8ucmVs&#10;c1BLAQItABQABgAIAAAAIQBKHwOR6AEAAPwDAAAOAAAAAAAAAAAAAAAAAC4CAABkcnMvZTJvRG9j&#10;LnhtbFBLAQItABQABgAIAAAAIQDKWFdC4gAAAAkBAAAPAAAAAAAAAAAAAAAAAEIEAABkcnMvZG93&#10;bnJldi54bWxQSwUGAAAAAAQABADzAAAAUQUAAAAA&#10;" filled="f" stroked="f" strokeweight=".5pt">
                      <v:textbox>
                        <w:txbxContent>
                          <w:p w:rsidR="002C41FA" w:rsidRDefault="00B10CF7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2C41FA" w:rsidRDefault="00B10CF7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2C41FA" w:rsidRDefault="002C41FA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1FA" w:rsidRDefault="00B10CF7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2C41FA" w:rsidRDefault="00B10CF7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2C41FA" w:rsidRDefault="009B1619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7">
                              <w:r w:rsidR="00B10CF7"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2C41FA" w:rsidRDefault="00B10CF7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2C41FA" w:rsidRDefault="002C41FA">
                            <w:pPr>
                              <w:pStyle w:val="af5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752" y="2310"/>
                      <wp:lineTo x="2808" y="3466"/>
                      <wp:lineTo x="1464" y="7359"/>
                      <wp:lineTo x="1600" y="15916"/>
                      <wp:lineTo x="3480" y="20195"/>
                      <wp:lineTo x="4017" y="20195"/>
                      <wp:lineTo x="5232" y="20195"/>
                      <wp:lineTo x="6440" y="20195"/>
                      <wp:lineTo x="15314" y="15532"/>
                      <wp:lineTo x="15314" y="14761"/>
                      <wp:lineTo x="18538" y="11638"/>
                      <wp:lineTo x="19618" y="10076"/>
                      <wp:lineTo x="18947" y="8536"/>
                      <wp:lineTo x="19747" y="7359"/>
                      <wp:lineTo x="17602" y="6204"/>
                      <wp:lineTo x="5632" y="2310"/>
                      <wp:lineTo x="3752" y="2310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2C41FA" w:rsidRDefault="002C41F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2C41FA" w:rsidRDefault="002C41F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2C41FA" w:rsidRDefault="002C41F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2C41FA" w:rsidRDefault="00B10CF7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2C41FA" w:rsidRDefault="00B10CF7">
      <w:pPr>
        <w:spacing w:after="8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10.03.2021</w:t>
      </w:r>
    </w:p>
    <w:p w:rsidR="002C41FA" w:rsidRDefault="002C41FA">
      <w:pPr>
        <w:spacing w:after="80" w:line="218" w:lineRule="auto"/>
        <w:ind w:right="1503" w:hanging="11"/>
        <w:rPr>
          <w:rFonts w:eastAsia="Times New Roman"/>
          <w:b/>
          <w:sz w:val="24"/>
          <w:szCs w:val="24"/>
        </w:rPr>
      </w:pPr>
    </w:p>
    <w:p w:rsidR="002C41FA" w:rsidRDefault="00B10C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Курская АЭС-2: в здании реактора энергоблока №1 смонтированы гидроемкости системы аварийного охлаждения активной зоны</w:t>
      </w:r>
    </w:p>
    <w:p w:rsidR="002C41FA" w:rsidRDefault="002C41FA">
      <w:pPr>
        <w:jc w:val="both"/>
        <w:rPr>
          <w:b/>
          <w:bCs/>
          <w:sz w:val="24"/>
          <w:szCs w:val="24"/>
        </w:rPr>
      </w:pPr>
    </w:p>
    <w:p w:rsidR="002C41FA" w:rsidRDefault="00B10CF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На Курской АЭС-2 выполнили первое государственное задание 2021 года. В здании реактора первого энергоблока в проектное положение установлены все четыре гидроемкости системы аварийного охлаждения активной зоны.</w:t>
      </w:r>
    </w:p>
    <w:p w:rsidR="002C41FA" w:rsidRDefault="00B10CF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«Монтаж гидроемкостей позволит приступить к следующему этапу работ по возведению конструкций в гермозоне реактора. От выполнения этих работ зависит своевременное завершение устройства шахты реактора в здании первого энергоблока, что является следующим государственным заданием 2021 года», – отметил директор Курской АЭС </w:t>
      </w:r>
      <w:r>
        <w:rPr>
          <w:b/>
          <w:sz w:val="24"/>
          <w:szCs w:val="24"/>
        </w:rPr>
        <w:t>Вячеслав Федюкин</w:t>
      </w:r>
      <w:r>
        <w:rPr>
          <w:sz w:val="24"/>
          <w:szCs w:val="24"/>
        </w:rPr>
        <w:t>.</w:t>
      </w:r>
    </w:p>
    <w:p w:rsidR="002C41FA" w:rsidRDefault="00B10CF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«Выполнение в срок государственного задания говорит о слаженной работе Заказчика и Генерального подрядчика»</w:t>
      </w:r>
      <w:r w:rsidR="00B55D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1619">
        <w:rPr>
          <w:sz w:val="24"/>
          <w:szCs w:val="24"/>
        </w:rPr>
        <w:t>–</w:t>
      </w:r>
      <w:bookmarkStart w:id="0" w:name="_GoBack"/>
      <w:bookmarkEnd w:id="0"/>
      <w:r>
        <w:rPr>
          <w:sz w:val="24"/>
          <w:szCs w:val="24"/>
        </w:rPr>
        <w:t xml:space="preserve"> говорит вице-президент-директор проекта по сооружению Курской АЭС-2 </w:t>
      </w:r>
      <w:r>
        <w:rPr>
          <w:b/>
          <w:sz w:val="24"/>
          <w:szCs w:val="24"/>
        </w:rPr>
        <w:t xml:space="preserve">Олег </w:t>
      </w:r>
      <w:proofErr w:type="spellStart"/>
      <w:r>
        <w:rPr>
          <w:b/>
          <w:sz w:val="24"/>
          <w:szCs w:val="24"/>
        </w:rPr>
        <w:t>Шперле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1619">
        <w:rPr>
          <w:sz w:val="24"/>
          <w:szCs w:val="24"/>
        </w:rPr>
        <w:t>–</w:t>
      </w:r>
      <w:r w:rsidR="00B55D7D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единой командой мы сможем обеспечить выполнение ответственной государственной задачи - своевременного пуска энергоблоков».</w:t>
      </w:r>
    </w:p>
    <w:p w:rsidR="002C41FA" w:rsidRDefault="00B10CF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аварийного охлаждения активной зоны состоит из пассивной и активной частей. Гидроемкости относятся к пассивным системам безопасности АЭС, которые функционируют без привлечения персонала и использования внешних источников энергоснабжения. Во время эксплуатации АЭС в этих емкостях хранится водный раствор борной кислоты (поглотитель нейтронов). Емкости предназначены для экстренного залива активной зоны реактора при нештатных ситуациях, связанных с потерей теплоносителя. Это предотвращает повреждение </w:t>
      </w:r>
      <w:proofErr w:type="spellStart"/>
      <w:r>
        <w:rPr>
          <w:sz w:val="24"/>
          <w:szCs w:val="24"/>
        </w:rPr>
        <w:t>ТВЕЛов</w:t>
      </w:r>
      <w:proofErr w:type="spellEnd"/>
      <w:r>
        <w:rPr>
          <w:sz w:val="24"/>
          <w:szCs w:val="24"/>
        </w:rPr>
        <w:t xml:space="preserve"> и расплавление топлива.</w:t>
      </w:r>
    </w:p>
    <w:p w:rsidR="002C41FA" w:rsidRDefault="00B10CF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Каждая гидроемкость системы аварийного охлаждения активной зоны представляет собой сосуд высокого давления, расположенный вертикально. Объём емкости – 60 кубических метров. Такого объема хватило бы, чтобы наполнить в среднем 20 цистерн пожарных машин.</w:t>
      </w:r>
    </w:p>
    <w:p w:rsidR="002C41FA" w:rsidRDefault="002C41FA">
      <w:pPr>
        <w:jc w:val="both"/>
        <w:rPr>
          <w:bCs/>
          <w:sz w:val="24"/>
          <w:szCs w:val="24"/>
        </w:rPr>
      </w:pPr>
    </w:p>
    <w:p w:rsidR="002C41FA" w:rsidRDefault="00B10CF7" w:rsidP="00B10CF7">
      <w:pPr>
        <w:jc w:val="right"/>
        <w:rPr>
          <w:b/>
          <w:color w:val="404040" w:themeColor="text1" w:themeTint="BF"/>
          <w:sz w:val="24"/>
          <w:szCs w:val="24"/>
        </w:rPr>
      </w:pPr>
      <w:r w:rsidRPr="00B10CF7">
        <w:rPr>
          <w:b/>
          <w:color w:val="404040" w:themeColor="text1" w:themeTint="BF"/>
          <w:sz w:val="24"/>
          <w:szCs w:val="24"/>
        </w:rPr>
        <w:t>Управление информации и общественных связей Курской АЭС</w:t>
      </w:r>
    </w:p>
    <w:sectPr w:rsidR="002C41FA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iddenHorzOCl">
    <w:altName w:val="Times New Roman"/>
    <w:charset w:val="01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FA"/>
    <w:rsid w:val="002C41FA"/>
    <w:rsid w:val="009B1619"/>
    <w:rsid w:val="00B10CF7"/>
    <w:rsid w:val="00B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E035-4B61-4439-9944-5DF2F629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CC"/>
    <w:pPr>
      <w:spacing w:line="276" w:lineRule="auto"/>
    </w:p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Title"/>
    <w:basedOn w:val="a"/>
    <w:next w:val="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7829CB"/>
    <w:rPr>
      <w:b/>
      <w:bCs/>
    </w:rPr>
  </w:style>
  <w:style w:type="paragraph" w:styleId="af3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4">
    <w:name w:val="Normal (Web)"/>
    <w:basedOn w:val="a"/>
    <w:uiPriority w:val="99"/>
    <w:semiHidden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5" Type="http://schemas.openxmlformats.org/officeDocument/2006/relationships/hyperlink" Target="http://www.rosenergoatom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ac@kunp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Бородина Оксана</cp:lastModifiedBy>
  <cp:revision>346</cp:revision>
  <cp:lastPrinted>2021-03-10T08:33:00Z</cp:lastPrinted>
  <dcterms:created xsi:type="dcterms:W3CDTF">2021-02-16T08:07:00Z</dcterms:created>
  <dcterms:modified xsi:type="dcterms:W3CDTF">2021-03-10T11:46:00Z</dcterms:modified>
  <dc:language>ru-RU</dc:language>
</cp:coreProperties>
</file>