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06"/>
        <w:gridCol w:w="4249"/>
      </w:tblGrid>
      <w:tr w:rsidR="006F1805" w:rsidRPr="00AD391B" w:rsidTr="00947EB3">
        <w:tc>
          <w:tcPr>
            <w:tcW w:w="4785" w:type="dxa"/>
            <w:shd w:val="clear" w:color="auto" w:fill="auto"/>
          </w:tcPr>
          <w:p w:rsidR="006F1805" w:rsidRPr="002261EE" w:rsidRDefault="006F1805" w:rsidP="00947EB3">
            <w:pPr>
              <w:spacing w:after="0" w:line="240" w:lineRule="auto"/>
            </w:pPr>
            <w:r>
              <w:rPr>
                <w:rFonts w:ascii="Cambria" w:hAnsi="Cambria"/>
                <w:noProof/>
                <w:sz w:val="24"/>
                <w:lang w:eastAsia="ru-RU"/>
              </w:rPr>
              <w:drawing>
                <wp:inline distT="0" distB="0" distL="0" distR="0" wp14:anchorId="4C5753B3" wp14:editId="4D32E998">
                  <wp:extent cx="3084830" cy="612140"/>
                  <wp:effectExtent l="19050" t="0" r="127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3084830" cy="612140"/>
                          </a:xfrm>
                          <a:prstGeom prst="rect">
                            <a:avLst/>
                          </a:prstGeom>
                          <a:noFill/>
                          <a:ln w="9525">
                            <a:noFill/>
                            <a:miter lim="800000"/>
                            <a:headEnd/>
                            <a:tailEnd/>
                          </a:ln>
                        </pic:spPr>
                      </pic:pic>
                    </a:graphicData>
                  </a:graphic>
                </wp:inline>
              </w:drawing>
            </w:r>
          </w:p>
        </w:tc>
        <w:tc>
          <w:tcPr>
            <w:tcW w:w="4786" w:type="dxa"/>
            <w:shd w:val="clear" w:color="auto" w:fill="auto"/>
          </w:tcPr>
          <w:p w:rsidR="006F1805" w:rsidRPr="008334D7" w:rsidRDefault="006F1805" w:rsidP="00947EB3">
            <w:pPr>
              <w:spacing w:after="0" w:line="240" w:lineRule="auto"/>
              <w:jc w:val="right"/>
              <w:rPr>
                <w:rFonts w:ascii="Cambria" w:hAnsi="Cambria"/>
                <w:b/>
                <w:color w:val="1F497D"/>
                <w:sz w:val="28"/>
                <w:szCs w:val="28"/>
              </w:rPr>
            </w:pPr>
            <w:r w:rsidRPr="008334D7">
              <w:rPr>
                <w:rFonts w:ascii="Cambria" w:hAnsi="Cambria"/>
                <w:b/>
                <w:color w:val="1F497D"/>
                <w:sz w:val="28"/>
                <w:szCs w:val="28"/>
              </w:rPr>
              <w:t>Тольятти</w:t>
            </w:r>
          </w:p>
          <w:p w:rsidR="006F1805" w:rsidRPr="008334D7" w:rsidRDefault="006F1805" w:rsidP="00947EB3">
            <w:pPr>
              <w:spacing w:after="0" w:line="240" w:lineRule="auto"/>
              <w:jc w:val="right"/>
              <w:rPr>
                <w:rFonts w:ascii="Cambria" w:hAnsi="Cambria"/>
                <w:b/>
                <w:color w:val="1F497D"/>
                <w:sz w:val="28"/>
                <w:szCs w:val="28"/>
              </w:rPr>
            </w:pPr>
            <w:r w:rsidRPr="008334D7">
              <w:rPr>
                <w:rFonts w:ascii="Cambria" w:hAnsi="Cambria"/>
                <w:b/>
                <w:color w:val="1F497D"/>
                <w:sz w:val="28"/>
                <w:szCs w:val="28"/>
              </w:rPr>
              <w:t>Белорусская, 14</w:t>
            </w:r>
          </w:p>
          <w:p w:rsidR="006F1805" w:rsidRPr="008334D7" w:rsidRDefault="006F1805" w:rsidP="00947EB3">
            <w:pPr>
              <w:spacing w:after="0" w:line="240" w:lineRule="auto"/>
              <w:jc w:val="right"/>
              <w:rPr>
                <w:rFonts w:ascii="Cambria" w:hAnsi="Cambria"/>
                <w:b/>
                <w:color w:val="1F497D"/>
                <w:sz w:val="28"/>
                <w:szCs w:val="28"/>
              </w:rPr>
            </w:pPr>
            <w:r w:rsidRPr="008334D7">
              <w:rPr>
                <w:rFonts w:ascii="Cambria" w:hAnsi="Cambria"/>
                <w:b/>
                <w:color w:val="1F497D"/>
                <w:sz w:val="28"/>
                <w:szCs w:val="28"/>
              </w:rPr>
              <w:t>8 8482 54-64-14</w:t>
            </w:r>
          </w:p>
          <w:p w:rsidR="006F1805" w:rsidRPr="008334D7" w:rsidRDefault="006F1805" w:rsidP="00947EB3">
            <w:pPr>
              <w:spacing w:after="0" w:line="240" w:lineRule="auto"/>
              <w:jc w:val="right"/>
              <w:rPr>
                <w:rFonts w:ascii="Cambria" w:hAnsi="Cambria"/>
                <w:b/>
                <w:color w:val="1F497D"/>
                <w:sz w:val="28"/>
                <w:szCs w:val="28"/>
              </w:rPr>
            </w:pPr>
            <w:r w:rsidRPr="008334D7">
              <w:rPr>
                <w:rFonts w:ascii="Cambria" w:hAnsi="Cambria"/>
                <w:b/>
                <w:color w:val="1F497D"/>
                <w:sz w:val="28"/>
                <w:szCs w:val="28"/>
              </w:rPr>
              <w:t>8</w:t>
            </w:r>
            <w:r>
              <w:rPr>
                <w:rFonts w:ascii="Cambria" w:hAnsi="Cambria"/>
                <w:b/>
                <w:color w:val="1F497D"/>
                <w:sz w:val="28"/>
                <w:szCs w:val="28"/>
              </w:rPr>
              <w:t> </w:t>
            </w:r>
            <w:r w:rsidRPr="008334D7">
              <w:rPr>
                <w:rFonts w:ascii="Cambria" w:hAnsi="Cambria"/>
                <w:b/>
                <w:color w:val="1F497D"/>
                <w:sz w:val="28"/>
                <w:szCs w:val="28"/>
              </w:rPr>
              <w:t>8482 53-93-92</w:t>
            </w:r>
          </w:p>
          <w:p w:rsidR="006F1805" w:rsidRPr="008334D7" w:rsidRDefault="006F1805" w:rsidP="00947EB3">
            <w:pPr>
              <w:spacing w:after="0" w:line="240" w:lineRule="auto"/>
              <w:jc w:val="right"/>
            </w:pPr>
            <w:r w:rsidRPr="002261EE">
              <w:rPr>
                <w:rFonts w:ascii="Cambria" w:hAnsi="Cambria"/>
                <w:b/>
                <w:color w:val="1F497D"/>
                <w:sz w:val="28"/>
                <w:szCs w:val="28"/>
              </w:rPr>
              <w:t>press</w:t>
            </w:r>
            <w:r w:rsidRPr="008334D7">
              <w:rPr>
                <w:rFonts w:ascii="Cambria" w:hAnsi="Cambria"/>
                <w:b/>
                <w:color w:val="1F497D"/>
                <w:sz w:val="28"/>
                <w:szCs w:val="28"/>
              </w:rPr>
              <w:t>.</w:t>
            </w:r>
            <w:r w:rsidRPr="002261EE">
              <w:rPr>
                <w:rFonts w:ascii="Cambria" w:hAnsi="Cambria"/>
                <w:b/>
                <w:color w:val="1F497D"/>
                <w:sz w:val="28"/>
                <w:szCs w:val="28"/>
              </w:rPr>
              <w:t>tgu</w:t>
            </w:r>
            <w:r w:rsidRPr="008334D7">
              <w:rPr>
                <w:rFonts w:ascii="Cambria" w:hAnsi="Cambria"/>
                <w:b/>
                <w:color w:val="1F497D"/>
                <w:sz w:val="28"/>
                <w:szCs w:val="28"/>
              </w:rPr>
              <w:t>@</w:t>
            </w:r>
            <w:r w:rsidRPr="002261EE">
              <w:rPr>
                <w:rFonts w:ascii="Cambria" w:hAnsi="Cambria"/>
                <w:b/>
                <w:color w:val="1F497D"/>
                <w:sz w:val="28"/>
                <w:szCs w:val="28"/>
              </w:rPr>
              <w:t>yandex</w:t>
            </w:r>
            <w:r w:rsidRPr="008334D7">
              <w:rPr>
                <w:rFonts w:ascii="Cambria" w:hAnsi="Cambria"/>
                <w:b/>
                <w:color w:val="1F497D"/>
                <w:sz w:val="28"/>
                <w:szCs w:val="28"/>
              </w:rPr>
              <w:t>.</w:t>
            </w:r>
            <w:r w:rsidRPr="002261EE">
              <w:rPr>
                <w:rFonts w:ascii="Cambria" w:hAnsi="Cambria"/>
                <w:b/>
                <w:color w:val="1F497D"/>
                <w:sz w:val="28"/>
                <w:szCs w:val="28"/>
              </w:rPr>
              <w:t>ru</w:t>
            </w:r>
          </w:p>
        </w:tc>
      </w:tr>
    </w:tbl>
    <w:p w:rsidR="006F1805" w:rsidRDefault="006F1805" w:rsidP="006F1805">
      <w:pPr>
        <w:spacing w:line="240" w:lineRule="auto"/>
        <w:jc w:val="center"/>
        <w:rPr>
          <w:rFonts w:ascii="Cambria" w:hAnsi="Cambria"/>
          <w:b/>
          <w:color w:val="1F497D"/>
          <w:sz w:val="28"/>
          <w:szCs w:val="28"/>
        </w:rPr>
      </w:pPr>
    </w:p>
    <w:p w:rsidR="009F2552" w:rsidRPr="006F1805" w:rsidRDefault="008F596D" w:rsidP="006F1805">
      <w:pPr>
        <w:spacing w:after="0" w:line="240" w:lineRule="auto"/>
        <w:ind w:firstLine="284"/>
        <w:jc w:val="center"/>
        <w:rPr>
          <w:rFonts w:ascii="Cambria" w:hAnsi="Cambria"/>
          <w:b/>
          <w:color w:val="1F497D"/>
          <w:sz w:val="28"/>
          <w:szCs w:val="28"/>
        </w:rPr>
      </w:pPr>
      <w:r w:rsidRPr="008F596D">
        <w:rPr>
          <w:rFonts w:ascii="Cambria" w:hAnsi="Cambria"/>
          <w:b/>
          <w:color w:val="1F497D"/>
          <w:sz w:val="28"/>
          <w:szCs w:val="28"/>
        </w:rPr>
        <w:t>Впервые на мировом первенстве</w:t>
      </w:r>
    </w:p>
    <w:p w:rsidR="006F1805" w:rsidRDefault="006F1805" w:rsidP="003736B4">
      <w:pPr>
        <w:spacing w:after="0" w:line="240" w:lineRule="auto"/>
        <w:ind w:firstLine="284"/>
        <w:jc w:val="both"/>
        <w:rPr>
          <w:rFonts w:ascii="Times New Roman" w:eastAsia="Times New Roman" w:hAnsi="Times New Roman" w:cs="Times New Roman"/>
          <w:b/>
          <w:color w:val="000000"/>
          <w:sz w:val="24"/>
          <w:szCs w:val="27"/>
          <w:shd w:val="clear" w:color="auto" w:fill="FFFFFF"/>
          <w:lang w:eastAsia="ru-RU"/>
        </w:rPr>
      </w:pPr>
    </w:p>
    <w:p w:rsidR="00C23732" w:rsidRPr="00456B6D" w:rsidRDefault="00456B6D" w:rsidP="00456B6D">
      <w:pPr>
        <w:spacing w:after="0" w:line="240" w:lineRule="auto"/>
        <w:ind w:firstLine="284"/>
        <w:jc w:val="both"/>
        <w:rPr>
          <w:rFonts w:ascii="Cambria" w:eastAsia="Times New Roman" w:hAnsi="Cambria" w:cs="Times New Roman"/>
          <w:b/>
          <w:color w:val="000000"/>
          <w:sz w:val="24"/>
          <w:szCs w:val="24"/>
          <w:shd w:val="clear" w:color="auto" w:fill="FFFFFF"/>
          <w:lang w:eastAsia="ru-RU"/>
        </w:rPr>
      </w:pPr>
      <w:r w:rsidRPr="00456B6D">
        <w:rPr>
          <w:rFonts w:ascii="Cambria" w:eastAsia="Times New Roman" w:hAnsi="Cambria" w:cs="Times New Roman"/>
          <w:b/>
          <w:color w:val="000000"/>
          <w:sz w:val="24"/>
          <w:szCs w:val="24"/>
          <w:shd w:val="clear" w:color="auto" w:fill="FFFFFF"/>
          <w:lang w:eastAsia="ru-RU"/>
        </w:rPr>
        <w:t xml:space="preserve">Команда Тольяттинского госуниверситета (ТГУ) впервые вышла в финал чемпионата мира по программированию среди студентов ICPC 2021. Даниил Панин, Антон Захаров и Данил </w:t>
      </w:r>
      <w:proofErr w:type="spellStart"/>
      <w:r w:rsidRPr="00456B6D">
        <w:rPr>
          <w:rFonts w:ascii="Cambria" w:eastAsia="Times New Roman" w:hAnsi="Cambria" w:cs="Times New Roman"/>
          <w:b/>
          <w:color w:val="000000"/>
          <w:sz w:val="24"/>
          <w:szCs w:val="24"/>
          <w:shd w:val="clear" w:color="auto" w:fill="FFFFFF"/>
          <w:lang w:eastAsia="ru-RU"/>
        </w:rPr>
        <w:t>Сабиров</w:t>
      </w:r>
      <w:proofErr w:type="spellEnd"/>
      <w:r w:rsidRPr="00456B6D">
        <w:rPr>
          <w:rFonts w:ascii="Cambria" w:eastAsia="Times New Roman" w:hAnsi="Cambria" w:cs="Times New Roman"/>
          <w:b/>
          <w:color w:val="000000"/>
          <w:sz w:val="24"/>
          <w:szCs w:val="24"/>
          <w:shd w:val="clear" w:color="auto" w:fill="FFFFFF"/>
          <w:lang w:eastAsia="ru-RU"/>
        </w:rPr>
        <w:t xml:space="preserve"> успешно преодолели полуфинальные соревнования, которые прошли в Санкт-Петербурге, и представят на мировом первенстве одну из 12 команд от региона Северная Евразия.</w:t>
      </w:r>
    </w:p>
    <w:p w:rsid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bookmarkStart w:id="0" w:name="_GoBack"/>
      <w:bookmarkEnd w:id="0"/>
      <w:proofErr w:type="spellStart"/>
      <w:r w:rsidRPr="00456B6D">
        <w:rPr>
          <w:rFonts w:ascii="Cambria" w:eastAsia="Times New Roman" w:hAnsi="Cambria" w:cs="Times New Roman"/>
          <w:color w:val="000000"/>
          <w:sz w:val="24"/>
          <w:szCs w:val="24"/>
          <w:lang w:eastAsia="ru-RU"/>
        </w:rPr>
        <w:t>International</w:t>
      </w:r>
      <w:proofErr w:type="spellEnd"/>
      <w:r w:rsidRPr="00456B6D">
        <w:rPr>
          <w:rFonts w:ascii="Cambria" w:eastAsia="Times New Roman" w:hAnsi="Cambria" w:cs="Times New Roman"/>
          <w:color w:val="000000"/>
          <w:sz w:val="24"/>
          <w:szCs w:val="24"/>
          <w:lang w:eastAsia="ru-RU"/>
        </w:rPr>
        <w:t xml:space="preserve"> </w:t>
      </w:r>
      <w:proofErr w:type="spellStart"/>
      <w:r w:rsidRPr="00456B6D">
        <w:rPr>
          <w:rFonts w:ascii="Cambria" w:eastAsia="Times New Roman" w:hAnsi="Cambria" w:cs="Times New Roman"/>
          <w:color w:val="000000"/>
          <w:sz w:val="24"/>
          <w:szCs w:val="24"/>
          <w:lang w:eastAsia="ru-RU"/>
        </w:rPr>
        <w:t>Collegiate</w:t>
      </w:r>
      <w:proofErr w:type="spellEnd"/>
      <w:r w:rsidRPr="00456B6D">
        <w:rPr>
          <w:rFonts w:ascii="Cambria" w:eastAsia="Times New Roman" w:hAnsi="Cambria" w:cs="Times New Roman"/>
          <w:color w:val="000000"/>
          <w:sz w:val="24"/>
          <w:szCs w:val="24"/>
          <w:lang w:eastAsia="ru-RU"/>
        </w:rPr>
        <w:t xml:space="preserve"> </w:t>
      </w:r>
      <w:proofErr w:type="spellStart"/>
      <w:r w:rsidRPr="00456B6D">
        <w:rPr>
          <w:rFonts w:ascii="Cambria" w:eastAsia="Times New Roman" w:hAnsi="Cambria" w:cs="Times New Roman"/>
          <w:color w:val="000000"/>
          <w:sz w:val="24"/>
          <w:szCs w:val="24"/>
          <w:lang w:eastAsia="ru-RU"/>
        </w:rPr>
        <w:t>Programming</w:t>
      </w:r>
      <w:proofErr w:type="spellEnd"/>
      <w:r w:rsidRPr="00456B6D">
        <w:rPr>
          <w:rFonts w:ascii="Cambria" w:eastAsia="Times New Roman" w:hAnsi="Cambria" w:cs="Times New Roman"/>
          <w:color w:val="000000"/>
          <w:sz w:val="24"/>
          <w:szCs w:val="24"/>
          <w:lang w:eastAsia="ru-RU"/>
        </w:rPr>
        <w:t xml:space="preserve"> </w:t>
      </w:r>
      <w:proofErr w:type="spellStart"/>
      <w:r w:rsidRPr="00456B6D">
        <w:rPr>
          <w:rFonts w:ascii="Cambria" w:eastAsia="Times New Roman" w:hAnsi="Cambria" w:cs="Times New Roman"/>
          <w:color w:val="000000"/>
          <w:sz w:val="24"/>
          <w:szCs w:val="24"/>
          <w:lang w:eastAsia="ru-RU"/>
        </w:rPr>
        <w:t>Contest</w:t>
      </w:r>
      <w:proofErr w:type="spellEnd"/>
      <w:r w:rsidRPr="00456B6D">
        <w:rPr>
          <w:rFonts w:ascii="Cambria" w:eastAsia="Times New Roman" w:hAnsi="Cambria" w:cs="Times New Roman"/>
          <w:color w:val="000000"/>
          <w:sz w:val="24"/>
          <w:szCs w:val="24"/>
          <w:lang w:eastAsia="ru-RU"/>
        </w:rPr>
        <w:t xml:space="preserve"> (ICP</w:t>
      </w:r>
      <w:proofErr w:type="gramStart"/>
      <w:r w:rsidRPr="00456B6D">
        <w:rPr>
          <w:rFonts w:ascii="Cambria" w:eastAsia="Times New Roman" w:hAnsi="Cambria" w:cs="Times New Roman"/>
          <w:color w:val="000000"/>
          <w:sz w:val="24"/>
          <w:szCs w:val="24"/>
          <w:lang w:eastAsia="ru-RU"/>
        </w:rPr>
        <w:t>С)*</w:t>
      </w:r>
      <w:proofErr w:type="gramEnd"/>
      <w:r w:rsidRPr="00456B6D">
        <w:rPr>
          <w:rFonts w:ascii="Cambria" w:eastAsia="Times New Roman" w:hAnsi="Cambria" w:cs="Times New Roman"/>
          <w:color w:val="000000"/>
          <w:sz w:val="24"/>
          <w:szCs w:val="24"/>
          <w:lang w:eastAsia="ru-RU"/>
        </w:rPr>
        <w:t xml:space="preserve"> – крупнейшая студенческая командная олимпиада по программированию, которую также называют </w:t>
      </w:r>
      <w:r w:rsidRPr="00456B6D">
        <w:rPr>
          <w:rFonts w:ascii="Cambria" w:eastAsia="Times New Roman" w:hAnsi="Cambria" w:cs="Times New Roman"/>
          <w:bCs/>
          <w:color w:val="000000"/>
          <w:sz w:val="24"/>
          <w:szCs w:val="24"/>
          <w:lang w:eastAsia="ru-RU"/>
        </w:rPr>
        <w:t xml:space="preserve">командным чемпионатом мира </w:t>
      </w:r>
      <w:r w:rsidRPr="00456B6D">
        <w:rPr>
          <w:rFonts w:ascii="Cambria" w:eastAsia="Times New Roman" w:hAnsi="Cambria" w:cs="Times New Roman"/>
          <w:color w:val="000000"/>
          <w:sz w:val="24"/>
          <w:szCs w:val="24"/>
          <w:lang w:eastAsia="ru-RU"/>
        </w:rPr>
        <w:t xml:space="preserve">среди университетских команд. Её участниками ежегодно становятся десятки тысяч молодых программистов со всего мира. От других олимпиад по информатике эта олимпиада отличается повышенным количеством задач, на которые отводится сравнительно небольшое время, а в распоряжении команды из трёх человек находится всего один компьютер. </w:t>
      </w:r>
    </w:p>
    <w:p w:rsidR="00456B6D" w:rsidRPr="00456B6D" w:rsidRDefault="00456B6D" w:rsidP="00456B6D">
      <w:pPr>
        <w:spacing w:after="0" w:line="240" w:lineRule="auto"/>
        <w:ind w:firstLine="284"/>
        <w:jc w:val="both"/>
        <w:rPr>
          <w:rFonts w:ascii="Cambria" w:eastAsia="Times New Roman" w:hAnsi="Cambria" w:cs="Times New Roman"/>
          <w:b/>
          <w:color w:val="000000"/>
          <w:sz w:val="24"/>
          <w:szCs w:val="24"/>
          <w:lang w:eastAsia="ru-RU"/>
        </w:rPr>
      </w:pPr>
      <w:r w:rsidRPr="00456B6D">
        <w:rPr>
          <w:rFonts w:ascii="Cambria" w:eastAsia="Times New Roman" w:hAnsi="Cambria" w:cs="Times New Roman"/>
          <w:color w:val="000000"/>
          <w:sz w:val="24"/>
          <w:szCs w:val="24"/>
          <w:lang w:eastAsia="ru-RU"/>
        </w:rPr>
        <w:t xml:space="preserve">Россия, Азербайджан, Армения, Белоруссия, Грузия, Казахстан, Киргизия, Латвия, Литва, Узбекистан составляют Северный Евразийский регион, ежегодно делегирующий на финальный турнир свои лучшие студенческие команды. В нынешнем году их было около 2 тысяч, порядка 50 вышли в полуфинал, который состоялся в Санкт-Петербурге в минувшие выходные. В финал пробились 12 команд, в том числе и команда Тольяттинского госуниверситета – </w:t>
      </w:r>
      <w:r w:rsidRPr="00456B6D">
        <w:rPr>
          <w:rFonts w:ascii="Cambria" w:eastAsia="Times New Roman" w:hAnsi="Cambria" w:cs="Times New Roman"/>
          <w:b/>
          <w:color w:val="000000"/>
          <w:sz w:val="24"/>
          <w:szCs w:val="24"/>
          <w:lang w:eastAsia="ru-RU"/>
        </w:rPr>
        <w:t xml:space="preserve">Даниил Панин </w:t>
      </w:r>
      <w:r w:rsidRPr="00456B6D">
        <w:rPr>
          <w:rFonts w:ascii="Cambria" w:eastAsia="Times New Roman" w:hAnsi="Cambria" w:cs="Times New Roman"/>
          <w:color w:val="000000"/>
          <w:sz w:val="24"/>
          <w:szCs w:val="24"/>
          <w:lang w:eastAsia="ru-RU"/>
        </w:rPr>
        <w:t>(4 курс),</w:t>
      </w:r>
      <w:r w:rsidRPr="00456B6D">
        <w:rPr>
          <w:rFonts w:ascii="Cambria" w:eastAsia="Times New Roman" w:hAnsi="Cambria" w:cs="Times New Roman"/>
          <w:b/>
          <w:color w:val="000000"/>
          <w:sz w:val="24"/>
          <w:szCs w:val="24"/>
          <w:lang w:eastAsia="ru-RU"/>
        </w:rPr>
        <w:t xml:space="preserve"> Антон Захаров и Данил </w:t>
      </w:r>
      <w:proofErr w:type="spellStart"/>
      <w:r w:rsidRPr="00456B6D">
        <w:rPr>
          <w:rFonts w:ascii="Cambria" w:eastAsia="Times New Roman" w:hAnsi="Cambria" w:cs="Times New Roman"/>
          <w:b/>
          <w:color w:val="000000"/>
          <w:sz w:val="24"/>
          <w:szCs w:val="24"/>
          <w:lang w:eastAsia="ru-RU"/>
        </w:rPr>
        <w:t>Сабиров</w:t>
      </w:r>
      <w:proofErr w:type="spellEnd"/>
      <w:r w:rsidRPr="00456B6D">
        <w:rPr>
          <w:rFonts w:ascii="Cambria" w:eastAsia="Times New Roman" w:hAnsi="Cambria" w:cs="Times New Roman"/>
          <w:b/>
          <w:color w:val="000000"/>
          <w:sz w:val="24"/>
          <w:szCs w:val="24"/>
          <w:lang w:eastAsia="ru-RU"/>
        </w:rPr>
        <w:t xml:space="preserve"> </w:t>
      </w:r>
      <w:r w:rsidRPr="00456B6D">
        <w:rPr>
          <w:rFonts w:ascii="Cambria" w:eastAsia="Times New Roman" w:hAnsi="Cambria" w:cs="Times New Roman"/>
          <w:color w:val="000000"/>
          <w:sz w:val="24"/>
          <w:szCs w:val="24"/>
          <w:lang w:eastAsia="ru-RU"/>
        </w:rPr>
        <w:t>(оба – 2 курс магистратуры) из института математики, физики и информационных технологий (</w:t>
      </w:r>
      <w:proofErr w:type="spellStart"/>
      <w:r w:rsidRPr="00456B6D">
        <w:rPr>
          <w:rFonts w:ascii="Cambria" w:eastAsia="Times New Roman" w:hAnsi="Cambria" w:cs="Times New Roman"/>
          <w:color w:val="000000"/>
          <w:sz w:val="24"/>
          <w:szCs w:val="24"/>
          <w:lang w:eastAsia="ru-RU"/>
        </w:rPr>
        <w:t>ИМФиИТ</w:t>
      </w:r>
      <w:proofErr w:type="spellEnd"/>
      <w:r w:rsidRPr="00456B6D">
        <w:rPr>
          <w:rFonts w:ascii="Cambria" w:eastAsia="Times New Roman" w:hAnsi="Cambria" w:cs="Times New Roman"/>
          <w:color w:val="000000"/>
          <w:sz w:val="24"/>
          <w:szCs w:val="24"/>
          <w:lang w:eastAsia="ru-RU"/>
        </w:rPr>
        <w:t>).</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Ребята решали задачи по олимпиадному программированию, в которых нужно было представить алгоритмы и быстро их описать.</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 xml:space="preserve">– </w:t>
      </w:r>
      <w:r w:rsidRPr="00456B6D">
        <w:rPr>
          <w:rFonts w:ascii="Cambria" w:eastAsia="Times New Roman" w:hAnsi="Cambria" w:cs="Times New Roman"/>
          <w:i/>
          <w:color w:val="000000"/>
          <w:sz w:val="24"/>
          <w:szCs w:val="24"/>
          <w:lang w:eastAsia="ru-RU"/>
        </w:rPr>
        <w:t>Задачи были сложными, об этом говорит и тот факт, что победители полуфинала смогли решить только 7 из 11 заданий,</w:t>
      </w:r>
      <w:r w:rsidRPr="00456B6D">
        <w:rPr>
          <w:rFonts w:ascii="Cambria" w:eastAsia="Times New Roman" w:hAnsi="Cambria" w:cs="Times New Roman"/>
          <w:color w:val="000000"/>
          <w:sz w:val="24"/>
          <w:szCs w:val="24"/>
          <w:lang w:eastAsia="ru-RU"/>
        </w:rPr>
        <w:t xml:space="preserve"> – рассказал Даниил Панин. –</w:t>
      </w:r>
      <w:r w:rsidRPr="00456B6D">
        <w:rPr>
          <w:rFonts w:ascii="Cambria" w:eastAsia="Times New Roman" w:hAnsi="Cambria" w:cs="Times New Roman"/>
          <w:i/>
          <w:color w:val="000000"/>
          <w:sz w:val="24"/>
          <w:szCs w:val="24"/>
          <w:lang w:eastAsia="ru-RU"/>
        </w:rPr>
        <w:t xml:space="preserve"> Мы с 2017 года начали участвовать в ICPC, очень много </w:t>
      </w:r>
      <w:proofErr w:type="spellStart"/>
      <w:r w:rsidRPr="00456B6D">
        <w:rPr>
          <w:rFonts w:ascii="Cambria" w:eastAsia="Times New Roman" w:hAnsi="Cambria" w:cs="Times New Roman"/>
          <w:i/>
          <w:color w:val="000000"/>
          <w:sz w:val="24"/>
          <w:szCs w:val="24"/>
          <w:lang w:eastAsia="ru-RU"/>
        </w:rPr>
        <w:t>контестов</w:t>
      </w:r>
      <w:proofErr w:type="spellEnd"/>
      <w:r w:rsidRPr="00456B6D">
        <w:rPr>
          <w:rFonts w:ascii="Cambria" w:eastAsia="Times New Roman" w:hAnsi="Cambria" w:cs="Times New Roman"/>
          <w:i/>
          <w:color w:val="000000"/>
          <w:sz w:val="24"/>
          <w:szCs w:val="24"/>
          <w:lang w:eastAsia="ru-RU"/>
        </w:rPr>
        <w:t xml:space="preserve"> (</w:t>
      </w:r>
      <w:r w:rsidRPr="00456B6D">
        <w:rPr>
          <w:rFonts w:ascii="Cambria" w:eastAsia="Times New Roman" w:hAnsi="Cambria" w:cs="Times New Roman"/>
          <w:color w:val="000000"/>
          <w:sz w:val="24"/>
          <w:szCs w:val="24"/>
          <w:lang w:eastAsia="ru-RU"/>
        </w:rPr>
        <w:t xml:space="preserve">онлайн-платформа для организации соревнований по программированию – </w:t>
      </w:r>
      <w:proofErr w:type="spellStart"/>
      <w:proofErr w:type="gramStart"/>
      <w:r w:rsidRPr="00456B6D">
        <w:rPr>
          <w:rFonts w:ascii="Cambria" w:eastAsia="Times New Roman" w:hAnsi="Cambria" w:cs="Times New Roman"/>
          <w:color w:val="000000"/>
          <w:sz w:val="24"/>
          <w:szCs w:val="24"/>
          <w:lang w:eastAsia="ru-RU"/>
        </w:rPr>
        <w:t>прим.ред</w:t>
      </w:r>
      <w:proofErr w:type="spellEnd"/>
      <w:proofErr w:type="gramEnd"/>
      <w:r w:rsidRPr="00456B6D">
        <w:rPr>
          <w:rFonts w:ascii="Cambria" w:eastAsia="Times New Roman" w:hAnsi="Cambria" w:cs="Times New Roman"/>
          <w:i/>
          <w:color w:val="000000"/>
          <w:sz w:val="24"/>
          <w:szCs w:val="24"/>
          <w:lang w:eastAsia="ru-RU"/>
        </w:rPr>
        <w:t xml:space="preserve">) писали вместе и на сборы ездили несколько раз, у нас большой опыт совместной работы. </w:t>
      </w:r>
    </w:p>
    <w:p w:rsidR="00456B6D" w:rsidRPr="00456B6D" w:rsidRDefault="00456B6D" w:rsidP="00456B6D">
      <w:pPr>
        <w:spacing w:after="0" w:line="240" w:lineRule="auto"/>
        <w:ind w:firstLine="284"/>
        <w:jc w:val="both"/>
        <w:rPr>
          <w:rFonts w:ascii="Cambria" w:eastAsia="Times New Roman" w:hAnsi="Cambria" w:cs="Times New Roman"/>
          <w:i/>
          <w:color w:val="000000"/>
          <w:sz w:val="24"/>
          <w:szCs w:val="24"/>
          <w:lang w:eastAsia="ru-RU"/>
        </w:rPr>
      </w:pPr>
      <w:r w:rsidRPr="00456B6D">
        <w:rPr>
          <w:rFonts w:ascii="Cambria" w:eastAsia="Times New Roman" w:hAnsi="Cambria" w:cs="Times New Roman"/>
          <w:color w:val="000000"/>
          <w:sz w:val="24"/>
          <w:szCs w:val="24"/>
          <w:lang w:eastAsia="ru-RU"/>
        </w:rPr>
        <w:t xml:space="preserve">– </w:t>
      </w:r>
      <w:r w:rsidRPr="00456B6D">
        <w:rPr>
          <w:rFonts w:ascii="Cambria" w:eastAsia="Times New Roman" w:hAnsi="Cambria" w:cs="Times New Roman"/>
          <w:i/>
          <w:color w:val="000000"/>
          <w:sz w:val="24"/>
          <w:szCs w:val="24"/>
          <w:lang w:eastAsia="ru-RU"/>
        </w:rPr>
        <w:t>Стояла задача попасть в финал, и ребята прекрасно с ней справились</w:t>
      </w:r>
      <w:r w:rsidRPr="00456B6D">
        <w:rPr>
          <w:rFonts w:ascii="Cambria" w:eastAsia="Times New Roman" w:hAnsi="Cambria" w:cs="Times New Roman"/>
          <w:color w:val="000000"/>
          <w:sz w:val="24"/>
          <w:szCs w:val="24"/>
          <w:lang w:eastAsia="ru-RU"/>
        </w:rPr>
        <w:t xml:space="preserve">, –  комментирует успех молодых программистов тренер команды, заведующий кафедрой «Прикладная математика и информатика» института </w:t>
      </w:r>
      <w:proofErr w:type="spellStart"/>
      <w:r w:rsidRPr="00456B6D">
        <w:rPr>
          <w:rFonts w:ascii="Cambria" w:eastAsia="Times New Roman" w:hAnsi="Cambria" w:cs="Times New Roman"/>
          <w:color w:val="000000"/>
          <w:sz w:val="24"/>
          <w:szCs w:val="24"/>
          <w:lang w:eastAsia="ru-RU"/>
        </w:rPr>
        <w:t>ИМФиИТ</w:t>
      </w:r>
      <w:proofErr w:type="spellEnd"/>
      <w:r w:rsidRPr="00456B6D">
        <w:rPr>
          <w:rFonts w:ascii="Cambria" w:eastAsia="Times New Roman" w:hAnsi="Cambria" w:cs="Times New Roman"/>
          <w:color w:val="000000"/>
          <w:sz w:val="24"/>
          <w:szCs w:val="24"/>
          <w:lang w:eastAsia="ru-RU"/>
        </w:rPr>
        <w:t xml:space="preserve"> ТГУ </w:t>
      </w:r>
      <w:r w:rsidRPr="00456B6D">
        <w:rPr>
          <w:rFonts w:ascii="Cambria" w:eastAsia="Times New Roman" w:hAnsi="Cambria" w:cs="Times New Roman"/>
          <w:b/>
          <w:color w:val="000000"/>
          <w:sz w:val="24"/>
          <w:szCs w:val="24"/>
          <w:lang w:eastAsia="ru-RU"/>
        </w:rPr>
        <w:t>Оксана Гущина</w:t>
      </w:r>
      <w:r w:rsidRPr="00456B6D">
        <w:rPr>
          <w:rFonts w:ascii="Cambria" w:eastAsia="Times New Roman" w:hAnsi="Cambria" w:cs="Times New Roman"/>
          <w:color w:val="000000"/>
          <w:sz w:val="24"/>
          <w:szCs w:val="24"/>
          <w:lang w:eastAsia="ru-RU"/>
        </w:rPr>
        <w:t xml:space="preserve">. – </w:t>
      </w:r>
      <w:r w:rsidRPr="00456B6D">
        <w:rPr>
          <w:rFonts w:ascii="Cambria" w:eastAsia="Times New Roman" w:hAnsi="Cambria" w:cs="Times New Roman"/>
          <w:i/>
          <w:color w:val="000000"/>
          <w:sz w:val="24"/>
          <w:szCs w:val="24"/>
          <w:lang w:eastAsia="ru-RU"/>
        </w:rPr>
        <w:t xml:space="preserve">Они очень хорошо сработались, дополняли друг друга, один был сильнее в одном, другой в другом, и это успешное выступление, во многом, результат именно слаженных командных действий. </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 xml:space="preserve">В финале чемпионата мира по программированию среди студентов ICPC 2021 выступят 100 команд со всего мира. Место, время и формат проведения финала пока не определены. По предварительным данным, соревнования могу состояться в сентябре 2021 года.  </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 xml:space="preserve">*Студенческий командный чемпионат мира по программированию ICPC уходит своими корнями в соревнование, проводившееся в Техасском университете в 1970. Свой нынешний облик чемпионат принял в 1977 и теперь проводится ежегодно. ICPC </w:t>
      </w:r>
      <w:r w:rsidRPr="00456B6D">
        <w:rPr>
          <w:rFonts w:ascii="Cambria" w:eastAsia="Times New Roman" w:hAnsi="Cambria" w:cs="Times New Roman"/>
          <w:color w:val="000000"/>
          <w:sz w:val="24"/>
          <w:szCs w:val="24"/>
          <w:lang w:eastAsia="ru-RU"/>
        </w:rPr>
        <w:lastRenderedPageBreak/>
        <w:t xml:space="preserve">способствует творчеству, командной работе и инновациям в создании новых программных продуктов, а также позволяет студентам проверить свою способность работать в жёстких условиях. </w:t>
      </w:r>
    </w:p>
    <w:p w:rsidR="00456B6D" w:rsidRPr="00456B6D" w:rsidRDefault="00456B6D" w:rsidP="00456B6D">
      <w:pPr>
        <w:spacing w:after="0" w:line="240" w:lineRule="auto"/>
        <w:ind w:firstLine="284"/>
        <w:jc w:val="both"/>
        <w:rPr>
          <w:rFonts w:ascii="Cambria" w:eastAsia="Times New Roman" w:hAnsi="Cambria" w:cs="Times New Roman"/>
          <w:b/>
          <w:color w:val="000000"/>
          <w:sz w:val="24"/>
          <w:szCs w:val="24"/>
          <w:lang w:eastAsia="ru-RU"/>
        </w:rPr>
      </w:pPr>
    </w:p>
    <w:p w:rsidR="00456B6D" w:rsidRPr="00456B6D" w:rsidRDefault="00456B6D" w:rsidP="00456B6D">
      <w:pPr>
        <w:spacing w:after="0" w:line="240" w:lineRule="auto"/>
        <w:ind w:firstLine="284"/>
        <w:jc w:val="both"/>
        <w:rPr>
          <w:rFonts w:ascii="Cambria" w:eastAsia="Times New Roman" w:hAnsi="Cambria" w:cs="Times New Roman"/>
          <w:b/>
          <w:color w:val="000000"/>
          <w:sz w:val="24"/>
          <w:szCs w:val="24"/>
          <w:lang w:eastAsia="ru-RU"/>
        </w:rPr>
      </w:pPr>
      <w:r w:rsidRPr="00456B6D">
        <w:rPr>
          <w:rFonts w:ascii="Cambria" w:eastAsia="Times New Roman" w:hAnsi="Cambria" w:cs="Times New Roman"/>
          <w:b/>
          <w:color w:val="000000"/>
          <w:sz w:val="24"/>
          <w:szCs w:val="24"/>
          <w:lang w:eastAsia="ru-RU"/>
        </w:rPr>
        <w:t>Список команд-финалистов от региона Северная Евразия:</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 xml:space="preserve">Национальный исследовательский университет </w:t>
      </w:r>
      <w:r w:rsidRPr="00456B6D">
        <w:rPr>
          <w:rFonts w:ascii="Cambria" w:eastAsia="Times New Roman" w:hAnsi="Cambria" w:cs="Times New Roman"/>
          <w:bCs/>
          <w:color w:val="000000"/>
          <w:sz w:val="24"/>
          <w:szCs w:val="24"/>
          <w:lang w:eastAsia="ru-RU"/>
        </w:rPr>
        <w:t>ИТМО</w:t>
      </w:r>
      <w:r w:rsidRPr="00456B6D">
        <w:rPr>
          <w:rFonts w:ascii="Cambria" w:eastAsia="Times New Roman" w:hAnsi="Cambria" w:cs="Times New Roman"/>
          <w:color w:val="000000"/>
          <w:sz w:val="24"/>
          <w:szCs w:val="24"/>
          <w:lang w:eastAsia="ru-RU"/>
        </w:rPr>
        <w:t xml:space="preserve"> (Санкт-Петербург)</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 xml:space="preserve">Национальный исследовательский </w:t>
      </w:r>
      <w:r w:rsidRPr="00456B6D">
        <w:rPr>
          <w:rFonts w:ascii="Cambria" w:eastAsia="Times New Roman" w:hAnsi="Cambria" w:cs="Times New Roman"/>
          <w:bCs/>
          <w:color w:val="000000"/>
          <w:sz w:val="24"/>
          <w:szCs w:val="24"/>
          <w:lang w:eastAsia="ru-RU"/>
        </w:rPr>
        <w:t>университет</w:t>
      </w:r>
      <w:r w:rsidRPr="00456B6D">
        <w:rPr>
          <w:rFonts w:ascii="Cambria" w:eastAsia="Times New Roman" w:hAnsi="Cambria" w:cs="Times New Roman"/>
          <w:color w:val="000000"/>
          <w:sz w:val="24"/>
          <w:szCs w:val="24"/>
          <w:lang w:eastAsia="ru-RU"/>
        </w:rPr>
        <w:t xml:space="preserve"> «</w:t>
      </w:r>
      <w:r w:rsidRPr="00456B6D">
        <w:rPr>
          <w:rFonts w:ascii="Cambria" w:eastAsia="Times New Roman" w:hAnsi="Cambria" w:cs="Times New Roman"/>
          <w:bCs/>
          <w:color w:val="000000"/>
          <w:sz w:val="24"/>
          <w:szCs w:val="24"/>
          <w:lang w:eastAsia="ru-RU"/>
        </w:rPr>
        <w:t>Высшая</w:t>
      </w:r>
      <w:r w:rsidRPr="00456B6D">
        <w:rPr>
          <w:rFonts w:ascii="Cambria" w:eastAsia="Times New Roman" w:hAnsi="Cambria" w:cs="Times New Roman"/>
          <w:color w:val="000000"/>
          <w:sz w:val="24"/>
          <w:szCs w:val="24"/>
          <w:lang w:eastAsia="ru-RU"/>
        </w:rPr>
        <w:t xml:space="preserve"> школа экономики» (Москва)</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 xml:space="preserve">Московский государственный университет </w:t>
      </w:r>
      <w:proofErr w:type="spellStart"/>
      <w:r w:rsidRPr="00456B6D">
        <w:rPr>
          <w:rFonts w:ascii="Cambria" w:eastAsia="Times New Roman" w:hAnsi="Cambria" w:cs="Times New Roman"/>
          <w:color w:val="000000"/>
          <w:sz w:val="24"/>
          <w:szCs w:val="24"/>
          <w:lang w:eastAsia="ru-RU"/>
        </w:rPr>
        <w:t>им.М.В</w:t>
      </w:r>
      <w:proofErr w:type="spellEnd"/>
      <w:r w:rsidRPr="00456B6D">
        <w:rPr>
          <w:rFonts w:ascii="Cambria" w:eastAsia="Times New Roman" w:hAnsi="Cambria" w:cs="Times New Roman"/>
          <w:color w:val="000000"/>
          <w:sz w:val="24"/>
          <w:szCs w:val="24"/>
          <w:lang w:eastAsia="ru-RU"/>
        </w:rPr>
        <w:t>. Ломоносова</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Санкт-Петербургский государственный университет</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 xml:space="preserve">Саратовский государственный университет </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Высшая школа экономики. Национальный исследовательский университет. Санкт-Петербург.</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Белорусский государственный университет</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Московский физико-технический институт</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Казанский федеральный университет</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Университет Лобачевского (Нижний Новгород)</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Тольяттинский государственный университет</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Международный университет информационных технологий (Алматы, Казахстан)</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p>
    <w:p w:rsidR="00456B6D" w:rsidRPr="00456B6D" w:rsidRDefault="00456B6D" w:rsidP="00456B6D">
      <w:pPr>
        <w:spacing w:after="0" w:line="240" w:lineRule="auto"/>
        <w:ind w:firstLine="284"/>
        <w:jc w:val="both"/>
        <w:rPr>
          <w:rFonts w:ascii="Cambria" w:eastAsia="Times New Roman" w:hAnsi="Cambria" w:cs="Times New Roman"/>
          <w:b/>
          <w:color w:val="000000"/>
          <w:sz w:val="24"/>
          <w:szCs w:val="24"/>
          <w:lang w:eastAsia="ru-RU"/>
        </w:rPr>
      </w:pPr>
      <w:r w:rsidRPr="00456B6D">
        <w:rPr>
          <w:rFonts w:ascii="Cambria" w:eastAsia="Times New Roman" w:hAnsi="Cambria" w:cs="Times New Roman"/>
          <w:b/>
          <w:color w:val="000000"/>
          <w:sz w:val="24"/>
          <w:szCs w:val="24"/>
          <w:lang w:eastAsia="ru-RU"/>
        </w:rPr>
        <w:t>Для справки</w:t>
      </w:r>
    </w:p>
    <w:p w:rsidR="00456B6D" w:rsidRPr="00456B6D" w:rsidRDefault="00456B6D" w:rsidP="00456B6D">
      <w:pPr>
        <w:spacing w:after="0" w:line="240" w:lineRule="auto"/>
        <w:ind w:firstLine="284"/>
        <w:jc w:val="both"/>
        <w:rPr>
          <w:rFonts w:ascii="Cambria" w:eastAsia="Times New Roman" w:hAnsi="Cambria" w:cs="Times New Roman"/>
          <w:color w:val="000000"/>
          <w:sz w:val="24"/>
          <w:szCs w:val="24"/>
          <w:lang w:eastAsia="ru-RU"/>
        </w:rPr>
      </w:pPr>
      <w:r w:rsidRPr="00456B6D">
        <w:rPr>
          <w:rFonts w:ascii="Cambria" w:eastAsia="Times New Roman" w:hAnsi="Cambria" w:cs="Times New Roman"/>
          <w:color w:val="000000"/>
          <w:sz w:val="24"/>
          <w:szCs w:val="24"/>
          <w:lang w:eastAsia="ru-RU"/>
        </w:rPr>
        <w:t>Для обеспечения профессиональной проектной деятельности в Тольяттинском госуниверситете создан молодёжный инновационный центр IT-STUDENT. Здесь начинающих программистов обучают современным профессиям в сфере информационных технологий и создают интересные и востребованные IT проекты.</w:t>
      </w:r>
    </w:p>
    <w:p w:rsidR="00456B6D" w:rsidRPr="00A664D5" w:rsidRDefault="00456B6D" w:rsidP="002B628D">
      <w:pPr>
        <w:spacing w:after="0" w:line="240" w:lineRule="auto"/>
        <w:ind w:firstLine="284"/>
        <w:jc w:val="both"/>
        <w:rPr>
          <w:rFonts w:ascii="Cambria" w:eastAsia="Times New Roman" w:hAnsi="Cambria" w:cs="Times New Roman"/>
          <w:color w:val="000000"/>
          <w:sz w:val="24"/>
          <w:szCs w:val="24"/>
          <w:lang w:eastAsia="ru-RU"/>
        </w:rPr>
      </w:pPr>
    </w:p>
    <w:p w:rsidR="003736B4" w:rsidRPr="006F1805" w:rsidRDefault="003736B4" w:rsidP="00C23732">
      <w:pPr>
        <w:spacing w:after="0" w:line="240" w:lineRule="auto"/>
        <w:ind w:firstLine="284"/>
        <w:jc w:val="both"/>
        <w:rPr>
          <w:rFonts w:ascii="Cambria" w:eastAsia="Times New Roman" w:hAnsi="Cambria" w:cs="Times New Roman"/>
          <w:color w:val="000000"/>
          <w:sz w:val="24"/>
          <w:szCs w:val="24"/>
          <w:lang w:eastAsia="ru-RU"/>
        </w:rPr>
      </w:pPr>
    </w:p>
    <w:sectPr w:rsidR="003736B4" w:rsidRPr="006F1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52"/>
    <w:rsid w:val="002B628D"/>
    <w:rsid w:val="00367BC4"/>
    <w:rsid w:val="003736B4"/>
    <w:rsid w:val="003A1BAE"/>
    <w:rsid w:val="00456B6D"/>
    <w:rsid w:val="00560478"/>
    <w:rsid w:val="005F68CD"/>
    <w:rsid w:val="006F1805"/>
    <w:rsid w:val="008F596D"/>
    <w:rsid w:val="009556B0"/>
    <w:rsid w:val="009668E4"/>
    <w:rsid w:val="00997C37"/>
    <w:rsid w:val="009B68FB"/>
    <w:rsid w:val="009F2552"/>
    <w:rsid w:val="00A664D5"/>
    <w:rsid w:val="00B705A7"/>
    <w:rsid w:val="00C23732"/>
    <w:rsid w:val="00D3557A"/>
    <w:rsid w:val="00E16E31"/>
    <w:rsid w:val="00EC65BE"/>
    <w:rsid w:val="00EC7CD7"/>
    <w:rsid w:val="00FD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62FB"/>
  <w15:docId w15:val="{7D6BA956-9A40-4993-9FFF-20C898DF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478"/>
    <w:rPr>
      <w:color w:val="0563C1" w:themeColor="hyperlink"/>
      <w:u w:val="single"/>
    </w:rPr>
  </w:style>
  <w:style w:type="character" w:styleId="a4">
    <w:name w:val="FollowedHyperlink"/>
    <w:basedOn w:val="a0"/>
    <w:uiPriority w:val="99"/>
    <w:semiHidden/>
    <w:unhideWhenUsed/>
    <w:rsid w:val="00D35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30683">
      <w:bodyDiv w:val="1"/>
      <w:marLeft w:val="0"/>
      <w:marRight w:val="0"/>
      <w:marTop w:val="0"/>
      <w:marBottom w:val="0"/>
      <w:divBdr>
        <w:top w:val="none" w:sz="0" w:space="0" w:color="auto"/>
        <w:left w:val="none" w:sz="0" w:space="0" w:color="auto"/>
        <w:bottom w:val="none" w:sz="0" w:space="0" w:color="auto"/>
        <w:right w:val="none" w:sz="0" w:space="0" w:color="auto"/>
      </w:divBdr>
      <w:divsChild>
        <w:div w:id="684407519">
          <w:marLeft w:val="0"/>
          <w:marRight w:val="0"/>
          <w:marTop w:val="0"/>
          <w:marBottom w:val="0"/>
          <w:divBdr>
            <w:top w:val="none" w:sz="0" w:space="0" w:color="auto"/>
            <w:left w:val="none" w:sz="0" w:space="0" w:color="auto"/>
            <w:bottom w:val="none" w:sz="0" w:space="0" w:color="auto"/>
            <w:right w:val="none" w:sz="0" w:space="0" w:color="auto"/>
          </w:divBdr>
        </w:div>
        <w:div w:id="105275075">
          <w:marLeft w:val="0"/>
          <w:marRight w:val="0"/>
          <w:marTop w:val="0"/>
          <w:marBottom w:val="0"/>
          <w:divBdr>
            <w:top w:val="none" w:sz="0" w:space="0" w:color="auto"/>
            <w:left w:val="none" w:sz="0" w:space="0" w:color="auto"/>
            <w:bottom w:val="none" w:sz="0" w:space="0" w:color="auto"/>
            <w:right w:val="none" w:sz="0" w:space="0" w:color="auto"/>
          </w:divBdr>
        </w:div>
        <w:div w:id="18907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2021-04-05T11:32:00Z</dcterms:created>
  <dcterms:modified xsi:type="dcterms:W3CDTF">2021-04-05T11:37:00Z</dcterms:modified>
</cp:coreProperties>
</file>