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5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5036F5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5036F5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7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1D7F101A" w:rsidR="00302A7F" w:rsidRPr="00302A7F" w:rsidRDefault="005176AE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CA3C0A">
        <w:rPr>
          <w:rFonts w:eastAsia="Rosatom"/>
          <w:b/>
          <w:color w:val="343433"/>
          <w:sz w:val="24"/>
          <w:szCs w:val="24"/>
          <w:lang w:val="ru-RU"/>
        </w:rPr>
        <w:t>2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CA3C0A">
        <w:rPr>
          <w:rFonts w:eastAsia="Rosatom"/>
          <w:b/>
          <w:color w:val="343433"/>
          <w:sz w:val="24"/>
          <w:szCs w:val="24"/>
          <w:lang w:val="ru-RU"/>
        </w:rPr>
        <w:t>7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</w:t>
      </w:r>
      <w:r>
        <w:rPr>
          <w:rFonts w:eastAsia="Rosatom"/>
          <w:b/>
          <w:color w:val="343433"/>
          <w:sz w:val="24"/>
          <w:szCs w:val="24"/>
          <w:lang w:val="ru-RU"/>
        </w:rPr>
        <w:t>1</w:t>
      </w:r>
    </w:p>
    <w:p w14:paraId="517FD332" w14:textId="5951293F" w:rsidR="00CA3C0A" w:rsidRPr="00CA3C0A" w:rsidRDefault="00CA3C0A" w:rsidP="00CA3C0A">
      <w:pPr>
        <w:shd w:val="clear" w:color="auto" w:fill="FFFFFF"/>
        <w:spacing w:before="160" w:after="120" w:line="240" w:lineRule="auto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CA3C0A">
        <w:rPr>
          <w:rFonts w:ascii="Rosatom" w:eastAsia="Times New Roman" w:hAnsi="Rosatom" w:cs="Times New Roman"/>
          <w:b/>
          <w:sz w:val="24"/>
          <w:szCs w:val="24"/>
        </w:rPr>
        <w:t>Курская АЭС стала одной из площадок проведения Всероссийского форума «Промышленный туризм»</w:t>
      </w:r>
    </w:p>
    <w:p w14:paraId="2D6F57DD" w14:textId="582BC6D3" w:rsidR="00CA3C0A" w:rsidRPr="00CA3C0A" w:rsidRDefault="00CA3C0A" w:rsidP="00CA3C0A">
      <w:pPr>
        <w:spacing w:after="4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1 июля в Курской области стартовал первый Всероссийский форум «Промышленный туризм». Форум проходит на нескольких площадках региона. </w:t>
      </w:r>
      <w:r w:rsidR="001C0975"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 xml:space="preserve">В Центре общественной информации </w:t>
      </w: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Курской </w:t>
      </w:r>
      <w:r w:rsidR="001C0975"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>АЭС</w:t>
      </w: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 </w:t>
      </w:r>
      <w:r w:rsidR="001C0975"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 xml:space="preserve">была проведена </w:t>
      </w: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секция «Промышленный туризм крупных корпораций России – инструмент формирования имиджа регионов и промышленности страны». </w:t>
      </w:r>
    </w:p>
    <w:p w14:paraId="238A7335" w14:textId="77777777" w:rsidR="00CA3C0A" w:rsidRPr="00CA3C0A" w:rsidRDefault="00CA3C0A" w:rsidP="00CA3C0A">
      <w:pPr>
        <w:spacing w:after="4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В 2020 году Курская область стала пилотным регионом для развития промышленного туризма. Губернатором Курской области определены крупные промышленные предприятия, представляющие проект, и Курская атомная станция – как энергетический лидер Черноземья – вошла в их число. </w:t>
      </w:r>
    </w:p>
    <w:p w14:paraId="11727B65" w14:textId="22778271" w:rsidR="00CA3C0A" w:rsidRPr="00CA3C0A" w:rsidRDefault="00CA3C0A" w:rsidP="00CA3C0A">
      <w:pPr>
        <w:spacing w:after="4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«Участие Курской АЭС в проекте неслучайно. </w:t>
      </w:r>
      <w:r w:rsidR="001C0975"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 xml:space="preserve">Станция </w:t>
      </w: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является своего рода пионером промышленного туризма нашего региона. За плечами у нас немалый опыт проведения экскурсий. С 2002 года с работой нашей станции ознакомились около 200 тысяч человек. Население хочет больше знать о процессе генерации электроэнергии, поскольку видит в АЭС основу безопасной энергетики будущего. Экскурсии на нашу станцию проходят по трем направлениям: обще-ознакомительное, экологическое и </w:t>
      </w:r>
      <w:proofErr w:type="spellStart"/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>профориентационное</w:t>
      </w:r>
      <w:proofErr w:type="spellEnd"/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, что в полной мере удовлетворяет интерес туристов. Сейчас мы рады поделиться наработанными практиками с начинающими промышленными площадками», – прокомментировал директор Курской АЭС </w:t>
      </w:r>
      <w:r w:rsidRPr="00CA3C0A">
        <w:rPr>
          <w:rFonts w:ascii="Rosatom" w:hAnsi="Rosatom" w:cs="Times New Roman"/>
          <w:b/>
          <w:sz w:val="24"/>
          <w:szCs w:val="24"/>
          <w:shd w:val="clear" w:color="auto" w:fill="FFFFFF"/>
        </w:rPr>
        <w:t>Вячеслав Федюкин</w:t>
      </w: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>.</w:t>
      </w:r>
    </w:p>
    <w:p w14:paraId="6FF47B93" w14:textId="77777777" w:rsidR="00CA3C0A" w:rsidRPr="00CA3C0A" w:rsidRDefault="00CA3C0A" w:rsidP="00CA3C0A">
      <w:pPr>
        <w:spacing w:after="4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Участники форума обсудили формирование стратегии развития промышленного туризма на объектах крупных компаний России и </w:t>
      </w:r>
      <w:proofErr w:type="spellStart"/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>Госкорпораций</w:t>
      </w:r>
      <w:proofErr w:type="spellEnd"/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 и связанные аспекты: вопросы профориентации молодежи, привлечения кадров и деловых партнеров, поддержки проекта промышленных экскурсий на региональном и федеральном уровне. Спикеры секции – представители крупных промышленных предприятий России – поделились опытом организации проведения промышленных туров. </w:t>
      </w:r>
    </w:p>
    <w:p w14:paraId="1135A4DA" w14:textId="77777777" w:rsidR="00CA3C0A" w:rsidRPr="00CA3C0A" w:rsidRDefault="00CA3C0A" w:rsidP="00CA3C0A">
      <w:pPr>
        <w:spacing w:after="4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CA3C0A">
        <w:rPr>
          <w:rFonts w:ascii="Rosatom" w:hAnsi="Rosatom" w:cs="Times New Roman"/>
          <w:sz w:val="24"/>
          <w:szCs w:val="24"/>
          <w:shd w:val="clear" w:color="auto" w:fill="FFFFFF"/>
        </w:rPr>
        <w:t>Представители Курской АЭС рассказали об особенностях разработки технологических карт промышленных экскурсий и мерах безопасности для проведения экскурсий в подразделения атомной станции.</w:t>
      </w:r>
    </w:p>
    <w:p w14:paraId="58357AB0" w14:textId="19CDDBC2" w:rsidR="00CA3C0A" w:rsidRPr="00CA3C0A" w:rsidRDefault="001C0975" w:rsidP="00CA3C0A">
      <w:pPr>
        <w:spacing w:after="4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>У</w:t>
      </w:r>
      <w:r w:rsidR="00CA3C0A" w:rsidRPr="00CA3C0A">
        <w:rPr>
          <w:rFonts w:ascii="Rosatom" w:hAnsi="Rosatom" w:cs="Times New Roman"/>
          <w:sz w:val="24"/>
          <w:szCs w:val="24"/>
          <w:shd w:val="clear" w:color="auto" w:fill="FFFFFF"/>
        </w:rPr>
        <w:t xml:space="preserve">частники совершили обзорную экскурсию вокруг Курской АЭС с посещением музейных экспозиций </w:t>
      </w:r>
      <w:r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 xml:space="preserve">станции, а также </w:t>
      </w:r>
      <w:r w:rsidR="00CA3C0A" w:rsidRPr="00CA3C0A">
        <w:rPr>
          <w:rFonts w:ascii="Rosatom" w:hAnsi="Rosatom" w:cs="Times New Roman"/>
          <w:sz w:val="24"/>
          <w:szCs w:val="24"/>
          <w:shd w:val="clear" w:color="auto" w:fill="FFFFFF"/>
        </w:rPr>
        <w:t>смотровой площадки сооружения новых энергоблоков</w:t>
      </w:r>
      <w:r>
        <w:rPr>
          <w:rFonts w:ascii="Rosatom" w:hAnsi="Rosatom" w:cs="Times New Roman"/>
          <w:sz w:val="24"/>
          <w:szCs w:val="24"/>
          <w:shd w:val="clear" w:color="auto" w:fill="FFFFFF"/>
          <w:lang w:val="ru-RU"/>
        </w:rPr>
        <w:t xml:space="preserve"> Курской АЭС-2</w:t>
      </w:r>
      <w:r w:rsidR="00CA3C0A" w:rsidRPr="00CA3C0A">
        <w:rPr>
          <w:rFonts w:ascii="Rosatom" w:hAnsi="Rosatom" w:cs="Times New Roman"/>
          <w:sz w:val="24"/>
          <w:szCs w:val="24"/>
          <w:shd w:val="clear" w:color="auto" w:fill="FFFFFF"/>
        </w:rPr>
        <w:t>.</w:t>
      </w:r>
    </w:p>
    <w:bookmarkEnd w:id="0"/>
    <w:p w14:paraId="00000030" w14:textId="6F232A5C" w:rsidR="00DB2D59" w:rsidRPr="000D7F55" w:rsidRDefault="00302A7F" w:rsidP="00366C50">
      <w:pPr>
        <w:spacing w:before="8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0D7F55"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DB2D59" w:rsidRPr="000D7F55" w:rsidSect="00366C50">
      <w:pgSz w:w="11909" w:h="16834"/>
      <w:pgMar w:top="1134" w:right="1136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D5A97"/>
    <w:rsid w:val="000D7F55"/>
    <w:rsid w:val="000F6E54"/>
    <w:rsid w:val="00156644"/>
    <w:rsid w:val="001A2F8F"/>
    <w:rsid w:val="001C0975"/>
    <w:rsid w:val="001E7C3D"/>
    <w:rsid w:val="001F44EC"/>
    <w:rsid w:val="00204D49"/>
    <w:rsid w:val="0023690F"/>
    <w:rsid w:val="00260581"/>
    <w:rsid w:val="00270E9F"/>
    <w:rsid w:val="00302A7F"/>
    <w:rsid w:val="003107CF"/>
    <w:rsid w:val="00316B0F"/>
    <w:rsid w:val="00337C3A"/>
    <w:rsid w:val="00342E58"/>
    <w:rsid w:val="00366C50"/>
    <w:rsid w:val="00414029"/>
    <w:rsid w:val="004244C2"/>
    <w:rsid w:val="004255F8"/>
    <w:rsid w:val="004F12AD"/>
    <w:rsid w:val="005036F5"/>
    <w:rsid w:val="005176AE"/>
    <w:rsid w:val="005561A0"/>
    <w:rsid w:val="00591301"/>
    <w:rsid w:val="005A0298"/>
    <w:rsid w:val="005E62BC"/>
    <w:rsid w:val="006262B1"/>
    <w:rsid w:val="00664F5E"/>
    <w:rsid w:val="006B6264"/>
    <w:rsid w:val="006C42B3"/>
    <w:rsid w:val="006F2DC3"/>
    <w:rsid w:val="00702325"/>
    <w:rsid w:val="0071318B"/>
    <w:rsid w:val="007829CB"/>
    <w:rsid w:val="00794B65"/>
    <w:rsid w:val="007B502E"/>
    <w:rsid w:val="007C7ED0"/>
    <w:rsid w:val="00820F87"/>
    <w:rsid w:val="008529F5"/>
    <w:rsid w:val="008A4B53"/>
    <w:rsid w:val="008D34CC"/>
    <w:rsid w:val="008D47CB"/>
    <w:rsid w:val="00955D5F"/>
    <w:rsid w:val="009725D8"/>
    <w:rsid w:val="00A451F2"/>
    <w:rsid w:val="00AA5553"/>
    <w:rsid w:val="00B800CB"/>
    <w:rsid w:val="00B976B2"/>
    <w:rsid w:val="00BC4B93"/>
    <w:rsid w:val="00BD71FA"/>
    <w:rsid w:val="00C30EB8"/>
    <w:rsid w:val="00C43CC4"/>
    <w:rsid w:val="00C91D02"/>
    <w:rsid w:val="00C951E9"/>
    <w:rsid w:val="00CA3C0A"/>
    <w:rsid w:val="00D442D6"/>
    <w:rsid w:val="00D46C6D"/>
    <w:rsid w:val="00DB2D59"/>
    <w:rsid w:val="00DD0E41"/>
    <w:rsid w:val="00DE70FD"/>
    <w:rsid w:val="00E07B33"/>
    <w:rsid w:val="00E7199D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66C50"/>
  </w:style>
  <w:style w:type="character" w:styleId="af1">
    <w:name w:val="Strong"/>
    <w:basedOn w:val="a0"/>
    <w:uiPriority w:val="22"/>
    <w:qFormat/>
    <w:rsid w:val="0036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7</cp:revision>
  <dcterms:created xsi:type="dcterms:W3CDTF">2021-06-29T11:54:00Z</dcterms:created>
  <dcterms:modified xsi:type="dcterms:W3CDTF">2021-07-02T07:57:00Z</dcterms:modified>
</cp:coreProperties>
</file>