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575"/>
        <w:gridCol w:w="4064"/>
      </w:tblGrid>
      <w:tr w:rsidR="00E27871">
        <w:tc>
          <w:tcPr>
            <w:tcW w:w="5574" w:type="dxa"/>
            <w:shd w:val="clear" w:color="auto" w:fill="auto"/>
          </w:tcPr>
          <w:p w:rsidR="00E27871" w:rsidRDefault="00E27871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064" w:type="dxa"/>
            <w:shd w:val="clear" w:color="auto" w:fill="auto"/>
          </w:tcPr>
          <w:p w:rsidR="00E27871" w:rsidRDefault="00E27871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E27871" w:rsidRDefault="00C1522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3500" cy="1453515"/>
                <wp:effectExtent l="0" t="0" r="0" b="0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040" cy="145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7871" w:rsidRDefault="00C15226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E27871" w:rsidRDefault="00C15226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E27871" w:rsidRDefault="00E27871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7871" w:rsidRDefault="00C15226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E27871" w:rsidRDefault="00C15226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E27871" w:rsidRDefault="00C15226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E27871" w:rsidRDefault="00C15226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E27871" w:rsidRDefault="00E27871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stroked="f" style="position:absolute;margin-left:-11.6pt;margin-top:-113.05pt;width:504.9pt;height:114.35pt;mso-wrap-style:square;v-text-anchor:top;mso-position-horizontal:center;mso-position-horizontal-relative:margin" wp14:anchorId="559BDFB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 w:before="0" w:after="120"/>
                        <w:ind w:left="4820" w:right="-23" w:hanging="0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rStyle w:val="Style12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8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rStyle w:val="Style12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9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>
                        <w:rPr>
                          <w:rStyle w:val="Style12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sz w:val="20"/>
                          <w:szCs w:val="16"/>
                          <w:lang w:val="ru-RU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-302260</wp:posOffset>
            </wp:positionV>
            <wp:extent cx="3058795" cy="1057275"/>
            <wp:effectExtent l="0" t="0" r="0" b="0"/>
            <wp:wrapTight wrapText="bothSides">
              <wp:wrapPolygon edited="0">
                <wp:start x="3759" y="1540"/>
                <wp:lineTo x="2815" y="3487"/>
                <wp:lineTo x="1471" y="7380"/>
                <wp:lineTo x="1471" y="14781"/>
                <wp:lineTo x="1607" y="15937"/>
                <wp:lineTo x="3487" y="20216"/>
                <wp:lineTo x="4031" y="21006"/>
                <wp:lineTo x="5239" y="21006"/>
                <wp:lineTo x="15328" y="15552"/>
                <wp:lineTo x="15328" y="14781"/>
                <wp:lineTo x="18560" y="11659"/>
                <wp:lineTo x="19633" y="10097"/>
                <wp:lineTo x="18961" y="8556"/>
                <wp:lineTo x="19769" y="7380"/>
                <wp:lineTo x="17616" y="6224"/>
                <wp:lineTo x="5640" y="1540"/>
                <wp:lineTo x="3759" y="1540"/>
              </wp:wrapPolygon>
            </wp:wrapTight>
            <wp:docPr id="3" name="Рисунок 5" descr="D:\Изображения\#DESIGN\logo\КуАЭС new logo 2020\лого для пресс-релиза-КуАЭ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D:\Изображения\#DESIGN\logo\КуАЭС new logo 2020\лого для пресс-релиза-КуАЭС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E27871" w:rsidRDefault="00C15226">
      <w:pPr>
        <w:spacing w:after="80" w:line="220" w:lineRule="auto"/>
        <w:ind w:right="1503" w:hanging="11"/>
        <w:rPr>
          <w:rFonts w:eastAsia="Rosatom"/>
          <w:b/>
          <w:color w:val="343433"/>
          <w:sz w:val="24"/>
          <w:szCs w:val="24"/>
          <w:lang w:val="ru-RU"/>
        </w:rPr>
      </w:pPr>
      <w:r>
        <w:rPr>
          <w:rFonts w:eastAsia="Rosatom"/>
          <w:b/>
          <w:color w:val="343433"/>
          <w:sz w:val="24"/>
          <w:szCs w:val="24"/>
          <w:lang w:val="ru-RU"/>
        </w:rPr>
        <w:t>05.07.2021</w:t>
      </w:r>
    </w:p>
    <w:p w:rsidR="00E27871" w:rsidRDefault="00C15226">
      <w:pPr>
        <w:spacing w:after="80" w:line="264" w:lineRule="auto"/>
        <w:ind w:firstLine="709"/>
        <w:rPr>
          <w:rFonts w:ascii="Rosatom" w:eastAsia="Times New Roman" w:hAnsi="Rosatom" w:cs="Times New Roman"/>
          <w:b/>
          <w:sz w:val="24"/>
          <w:szCs w:val="24"/>
        </w:rPr>
      </w:pPr>
      <w:r>
        <w:rPr>
          <w:rFonts w:ascii="Rosatom" w:eastAsia="Times New Roman" w:hAnsi="Rosatom" w:cs="Times New Roman"/>
          <w:b/>
          <w:sz w:val="24"/>
          <w:szCs w:val="24"/>
        </w:rPr>
        <w:t>Курская АЭС: «Промышленный туризм» – новая точка роста экономики региона</w:t>
      </w:r>
    </w:p>
    <w:p w:rsidR="00E27871" w:rsidRDefault="00C15226">
      <w:pPr>
        <w:spacing w:after="60" w:line="252" w:lineRule="auto"/>
        <w:ind w:firstLine="708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1-4 июля в Курской области состоялась ХХ юбилейная межрегиональная универсальная оптово-розничная ярмарка «Курская Коренская 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ярмарка – 2021» – главное событие в деловой и культурной жизни Соловьиного края. В ней приняли участие более 600 компаний. География гостей и участников охватывает 10 государств СНГ, Европы, Азии, Африки, Латинской Америки, а также около 30 регионов России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.</w:t>
      </w:r>
    </w:p>
    <w:p w:rsidR="00E27871" w:rsidRDefault="00C15226">
      <w:pPr>
        <w:spacing w:after="60" w:line="252" w:lineRule="auto"/>
        <w:ind w:firstLine="708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t>В этом году новым событием ярмарки стало проведение Первого Всероссийского Форума по промышленному туризму, который состоялся с 1 по 2 июля 2021 на 6 площадках региона. Его участниками стали более 130 человек из 27 регионов. Организаторами Форума выступили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 АНО «Агентство стратегических инициатив по продвижению новых проектов» и Администрация Курской области. В рамках сессий форума более 50 спикеров из разных городов страны обменялись лучшими практиками и кейсами по организации туристических экскурсий на про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мышленные предприятия. Участники форума обсудили различные аспекты развития промышленного туризма, в том числе создание инфраструктуры, подготовку кадров, продвижение региональных брендов. Одна из секций Форума «Промышленный туризм крупных корпораций Росси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и – инструмент формирования имиджа регионов и промышленности страны» проведена на базе Курской АЭС. </w:t>
      </w:r>
    </w:p>
    <w:p w:rsidR="00E27871" w:rsidRDefault="00C15226">
      <w:pPr>
        <w:spacing w:after="60" w:line="252" w:lineRule="auto"/>
        <w:ind w:firstLine="708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t>«Курская атомная станция, как энергетический лидер Черноземья, одна из первых включилась в проект по развитию промышленного туризма Курской области. Атомна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я станция – экономическая опора Курской области. Мы работаем в интересах людей, жителей области и всей страны. Открытая демонстрация экологичного и безопасного производства электроэнергии на АЭС - важная составляющая этой работы, – прокомментировал директо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р Курской АЭС </w:t>
      </w:r>
      <w:r>
        <w:rPr>
          <w:rFonts w:ascii="Rosatom" w:hAnsi="Rosatom" w:cs="Times New Roman"/>
          <w:b/>
          <w:sz w:val="24"/>
          <w:szCs w:val="24"/>
          <w:shd w:val="clear" w:color="auto" w:fill="FFFFFF"/>
        </w:rPr>
        <w:t>Вячеслав Федюкин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, выступая на итоговой сессии форума «Промышленный туризм – новая точка роста экономики: опыт пилотных регионов».  Росту экономики региона способствует комплексное развитие туристических продуктов: это экскурсии на промышленны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е площадки, посещение культурных и исторических достопримечательностей, а также развитие гостиничной и ресторанной индустрии региона. К примеру, в среднем Курскую АЭС посещают 11 тысяч туристов в год. Как показала деловая программа форума, цели у ее участн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иков схожи: это и продвижение региональных брендов, и кадровые и 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lastRenderedPageBreak/>
        <w:t xml:space="preserve">профориентационные вопросы. Мы с удовольствием делимся с начинающими площадками накопленным опытом по организации промышленных туров». </w:t>
      </w:r>
    </w:p>
    <w:p w:rsidR="00E27871" w:rsidRDefault="00C15226">
      <w:pPr>
        <w:spacing w:after="60" w:line="252" w:lineRule="auto"/>
        <w:ind w:firstLine="708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t>3 июля в рамах Ярмарки состоялся Второй курский медиафо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рум, собравший журналистов и блогеров из Курской и других областей. Открыли форум губернатор Курской области Роман Старовойт и врио губернатора Белгородской области Вячеслав Гладков. Один из ключевых вопросов форума посвящен расширению туристического потен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циала региона через медиапространство. Представители Курской АЭС продемонстрировали наработанные практики в рамках туристических медиа-проектов и рассказали об особенностях проведения экскурсий и пресс-туров на АЭС.</w:t>
      </w:r>
    </w:p>
    <w:p w:rsidR="00E27871" w:rsidRDefault="00C15226">
      <w:pPr>
        <w:spacing w:before="160" w:after="60" w:line="252" w:lineRule="auto"/>
        <w:ind w:firstLine="709"/>
        <w:jc w:val="both"/>
        <w:rPr>
          <w:rFonts w:ascii="Rosatom" w:eastAsia="Calibri" w:hAnsi="Rosatom" w:cs="Times New Roman"/>
          <w:i/>
          <w:lang w:eastAsia="en-US"/>
        </w:rPr>
      </w:pPr>
      <w:r>
        <w:rPr>
          <w:rFonts w:ascii="Rosatom" w:eastAsia="Calibri" w:hAnsi="Rosatom" w:cs="Times New Roman"/>
          <w:i/>
          <w:u w:val="single"/>
          <w:lang w:eastAsia="en-US"/>
        </w:rPr>
        <w:t>Справочно</w:t>
      </w:r>
      <w:r>
        <w:rPr>
          <w:rFonts w:ascii="Rosatom" w:eastAsia="Calibri" w:hAnsi="Rosatom" w:cs="Times New Roman"/>
          <w:i/>
          <w:lang w:eastAsia="en-US"/>
        </w:rPr>
        <w:t xml:space="preserve">: В 2020 году Курская область </w:t>
      </w:r>
      <w:r>
        <w:rPr>
          <w:rFonts w:ascii="Rosatom" w:eastAsia="Calibri" w:hAnsi="Rosatom" w:cs="Times New Roman"/>
          <w:i/>
          <w:lang w:eastAsia="en-US"/>
        </w:rPr>
        <w:t xml:space="preserve">стала пилотным регионом для развития промышленного туризма. Губернатором Курской области определены крупные промышленные предприятия, представляющие проект, и Курская атомная станция вошла в их число. </w:t>
      </w:r>
    </w:p>
    <w:p w:rsidR="00E27871" w:rsidRDefault="00C15226">
      <w:pPr>
        <w:spacing w:after="60" w:line="252" w:lineRule="auto"/>
        <w:ind w:firstLine="708"/>
        <w:jc w:val="both"/>
        <w:rPr>
          <w:rFonts w:ascii="Rosatom" w:eastAsia="Calibri" w:hAnsi="Rosatom" w:cs="Times New Roman"/>
          <w:i/>
          <w:lang w:eastAsia="en-US"/>
        </w:rPr>
      </w:pPr>
      <w:r>
        <w:rPr>
          <w:rFonts w:ascii="Rosatom" w:eastAsia="Calibri" w:hAnsi="Rosatom" w:cs="Times New Roman"/>
          <w:i/>
          <w:lang w:eastAsia="en-US"/>
        </w:rPr>
        <w:t>В инфраструктуру промышленного туризма Курской АЭС вхо</w:t>
      </w:r>
      <w:r>
        <w:rPr>
          <w:rFonts w:ascii="Rosatom" w:eastAsia="Calibri" w:hAnsi="Rosatom" w:cs="Times New Roman"/>
          <w:i/>
          <w:lang w:eastAsia="en-US"/>
        </w:rPr>
        <w:t>дят не только выставочные залы, но и полномасштабные тренажёры ядерных блоков-прототипов в учебно-тренировочном центре, лаборатории, смотровая площадка сооружения новых энергоблоков Курской АЭС-2.</w:t>
      </w:r>
    </w:p>
    <w:p w:rsidR="00E27871" w:rsidRDefault="00C15226">
      <w:pPr>
        <w:spacing w:before="80" w:line="252" w:lineRule="auto"/>
        <w:ind w:right="-23"/>
        <w:jc w:val="right"/>
        <w:rPr>
          <w:rFonts w:ascii="Rosatom" w:hAnsi="Rosatom"/>
          <w:color w:val="404040" w:themeColor="text1" w:themeTint="BF"/>
        </w:rPr>
      </w:pPr>
      <w:r>
        <w:rPr>
          <w:rFonts w:ascii="Rosatom" w:hAnsi="Rosatom"/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>
        <w:rPr>
          <w:rFonts w:ascii="Rosatom" w:hAnsi="Rosatom"/>
          <w:b/>
          <w:color w:val="404040" w:themeColor="text1" w:themeTint="BF"/>
          <w:sz w:val="24"/>
          <w:szCs w:val="24"/>
          <w:lang w:val="ru-RU"/>
        </w:rPr>
        <w:t xml:space="preserve"> Курской</w:t>
      </w:r>
      <w:r>
        <w:rPr>
          <w:rFonts w:ascii="Rosatom" w:hAnsi="Rosatom"/>
          <w:b/>
          <w:color w:val="404040" w:themeColor="text1" w:themeTint="BF"/>
          <w:sz w:val="24"/>
          <w:szCs w:val="24"/>
        </w:rPr>
        <w:t xml:space="preserve"> АЭС</w:t>
      </w:r>
    </w:p>
    <w:sectPr w:rsidR="00E27871">
      <w:footerReference w:type="default" r:id="rId11"/>
      <w:pgSz w:w="11906" w:h="16838"/>
      <w:pgMar w:top="1134" w:right="1136" w:bottom="1701" w:left="1134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26" w:rsidRDefault="00C15226">
      <w:pPr>
        <w:spacing w:line="240" w:lineRule="auto"/>
      </w:pPr>
      <w:r>
        <w:separator/>
      </w:r>
    </w:p>
  </w:endnote>
  <w:endnote w:type="continuationSeparator" w:id="0">
    <w:p w:rsidR="00C15226" w:rsidRDefault="00C15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61544"/>
      <w:docPartObj>
        <w:docPartGallery w:val="Page Numbers (Bottom of Page)"/>
        <w:docPartUnique/>
      </w:docPartObj>
    </w:sdtPr>
    <w:sdtEndPr/>
    <w:sdtContent>
      <w:p w:rsidR="00E27871" w:rsidRDefault="00C15226">
        <w:pPr>
          <w:pStyle w:val="af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26AFF">
          <w:rPr>
            <w:noProof/>
          </w:rPr>
          <w:t>1</w:t>
        </w:r>
        <w:r>
          <w:fldChar w:fldCharType="end"/>
        </w:r>
      </w:p>
    </w:sdtContent>
  </w:sdt>
  <w:p w:rsidR="00E27871" w:rsidRDefault="00E2787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26" w:rsidRDefault="00C15226">
      <w:pPr>
        <w:spacing w:line="240" w:lineRule="auto"/>
      </w:pPr>
      <w:r>
        <w:separator/>
      </w:r>
    </w:p>
  </w:footnote>
  <w:footnote w:type="continuationSeparator" w:id="0">
    <w:p w:rsidR="00C15226" w:rsidRDefault="00C152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71"/>
    <w:rsid w:val="00C15226"/>
    <w:rsid w:val="00C26AFF"/>
    <w:rsid w:val="00E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EEA3D-8471-4866-8D4A-841F7A5A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366C50"/>
  </w:style>
  <w:style w:type="character" w:styleId="a9">
    <w:name w:val="Strong"/>
    <w:basedOn w:val="a0"/>
    <w:uiPriority w:val="22"/>
    <w:qFormat/>
    <w:rsid w:val="00366C50"/>
    <w:rPr>
      <w:b/>
      <w:bCs/>
    </w:rPr>
  </w:style>
  <w:style w:type="character" w:customStyle="1" w:styleId="aa">
    <w:name w:val="Верхний колонтитул Знак"/>
    <w:basedOn w:val="a0"/>
    <w:uiPriority w:val="99"/>
    <w:qFormat/>
    <w:rsid w:val="00E86D97"/>
  </w:style>
  <w:style w:type="character" w:customStyle="1" w:styleId="ab">
    <w:name w:val="Нижний колонтитул Знак"/>
    <w:basedOn w:val="a0"/>
    <w:uiPriority w:val="99"/>
    <w:qFormat/>
    <w:rsid w:val="00E86D97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ascii="PT Astra Serif" w:hAnsi="PT Astra Serif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1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2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3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7829CB"/>
    <w:rPr>
      <w:b/>
      <w:bCs/>
    </w:rPr>
  </w:style>
  <w:style w:type="paragraph" w:styleId="af6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7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9725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paragraph" w:customStyle="1" w:styleId="af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3022</Characters>
  <Application>Microsoft Office Word</Application>
  <DocSecurity>0</DocSecurity>
  <Lines>25</Lines>
  <Paragraphs>7</Paragraphs>
  <ScaleCrop>false</ScaleCrop>
  <Company>HP Inc.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8</cp:revision>
  <dcterms:created xsi:type="dcterms:W3CDTF">2021-06-29T11:54:00Z</dcterms:created>
  <dcterms:modified xsi:type="dcterms:W3CDTF">2021-07-05T12:05:00Z</dcterms:modified>
  <dc:language>ru-RU</dc:language>
</cp:coreProperties>
</file>