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5aiye7hsi10v" w:id="0"/>
      <w:bookmarkEnd w:id="0"/>
      <w:r w:rsidDel="00000000" w:rsidR="00000000" w:rsidRPr="00000000">
        <w:rPr>
          <w:rtl w:val="0"/>
        </w:rPr>
        <w:t xml:space="preserve">Цифровая дидактика: компании и вузы объединились для исследования онлайн-образования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В МИА «Россия сегодня» состоялась пресс-конференция консорциума «Цифровая дидактика» с участием представителей МГПУ, ТГУ, ИнтернетУрока, Нетологии, издательства «Просвещение» и Академии Минпросвещения.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Ректор Московского городского педагогического университета Игорь Реморенко предоставил статистику, которая говорит о «большом цифровом взрыве» в результате пандемии. По данным исследований, в мире 1 миллиард учащихся, охваченных онлайн-образованием, а рост поисковых запросов по теме EdTech — более 300%.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Среди преимуществ онлайн-образования председатель совета директоров компании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ИнтернетУрок</w:t>
        </w:r>
      </w:hyperlink>
      <w:r w:rsidDel="00000000" w:rsidR="00000000" w:rsidRPr="00000000">
        <w:rPr>
          <w:rtl w:val="0"/>
        </w:rPr>
        <w:t xml:space="preserve"> Павел Арсеньев выделяет возможность учиться из любого места и по собственному расписанию. Кроме того, цифровые материалы позволяют изучать любые темы индивидуально, в комфортном темпе и повторять столько раз, сколько нужно для усвоения.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«</w:t>
      </w:r>
      <w:r w:rsidDel="00000000" w:rsidR="00000000" w:rsidRPr="00000000">
        <w:rPr>
          <w:i w:val="1"/>
          <w:rtl w:val="0"/>
        </w:rPr>
        <w:t xml:space="preserve">С цифровым учителем, или цифровым уроком, или цифровым учебником ученик может взаимодействовать множество раз, задавая без стеснения самый главный вопрос: “А я не понял, повторите, пожалуйста, ещё раз”. И цифровой учитель не разозлится, </w:t>
      </w:r>
      <w:r w:rsidDel="00000000" w:rsidR="00000000" w:rsidRPr="00000000">
        <w:rPr>
          <w:i w:val="1"/>
          <w:rtl w:val="0"/>
        </w:rPr>
        <w:t xml:space="preserve">он всегда будет отвечать интересно — так, как задумано исходно</w:t>
      </w:r>
      <w:r w:rsidDel="00000000" w:rsidR="00000000" w:rsidRPr="00000000">
        <w:rPr>
          <w:rtl w:val="0"/>
        </w:rPr>
        <w:t xml:space="preserve">».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Президент группы компаний «Просвещение» Михаил Кожевников утверждает: «</w:t>
      </w:r>
      <w:r w:rsidDel="00000000" w:rsidR="00000000" w:rsidRPr="00000000">
        <w:rPr>
          <w:i w:val="1"/>
          <w:rtl w:val="0"/>
        </w:rPr>
        <w:t xml:space="preserve">Основные вопросы дидактики — чему учить и как учить. А учат чему? Тому, что спрашивают, тому, что требуют. С введением государственных экзаменов школа выстроилась под ЕГЭ, с появлением стандартов WorldSkills, многие направления СПО стали выстраиваться под них. И когда мы говорим о качестве, то мы забываем о том, что если это нельзя измерить, то бессмысленно говорить, хорошее оно или плохое. Поэтому мне кажется, что ключевая задача, которая перед нами стоит, — это договориться о том, чтобы ввести метрики для измерения индивидуального прогресса каждого ученика с помощью цифровых инструментов</w:t>
      </w:r>
      <w:r w:rsidDel="00000000" w:rsidR="00000000" w:rsidRPr="00000000">
        <w:rPr>
          <w:rtl w:val="0"/>
        </w:rPr>
        <w:t xml:space="preserve">».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В консорциум «Цифровая дидактика» входят вузы и корпорации, реализующие проекты в сфере онлайн-образования: МГПУ, ТГУ, компании «ИнтернетУрок» и «Нетология», издательство «Просвещение», банк ВТБ, Академия Минпросвещения РФ. Консорциум создан для проведения исследований и создания новых разработок, способных усовершенствовать и адаптировать привычные педагогические инструменты в условиях ускоренной цифровизации.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nterneturo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