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5222FB" w:rsidRPr="00AD391B" w14:paraId="2871A309" w14:textId="77777777" w:rsidTr="00C51DD8">
        <w:tc>
          <w:tcPr>
            <w:tcW w:w="4785" w:type="dxa"/>
            <w:shd w:val="clear" w:color="auto" w:fill="auto"/>
          </w:tcPr>
          <w:p w14:paraId="76E7113F" w14:textId="77777777" w:rsidR="005222FB" w:rsidRPr="002261EE" w:rsidRDefault="005222FB" w:rsidP="00C51DD8">
            <w:pPr>
              <w:spacing w:after="0" w:line="240" w:lineRule="auto"/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28986DC7" wp14:editId="7AB8218A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198D9B65" w14:textId="77777777" w:rsidR="005222FB" w:rsidRPr="008334D7" w:rsidRDefault="005222FB" w:rsidP="00C51DD8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14:paraId="688F2EC1" w14:textId="77777777" w:rsidR="005222FB" w:rsidRPr="008334D7" w:rsidRDefault="005222FB" w:rsidP="00C51DD8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14:paraId="5801A3BD" w14:textId="77777777" w:rsidR="005222FB" w:rsidRPr="008334D7" w:rsidRDefault="005222FB" w:rsidP="00C51DD8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14:paraId="51F36CA4" w14:textId="77777777" w:rsidR="005222FB" w:rsidRPr="008334D7" w:rsidRDefault="005222FB" w:rsidP="00C51DD8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14:paraId="029BA766" w14:textId="77777777" w:rsidR="005222FB" w:rsidRPr="008334D7" w:rsidRDefault="005222FB" w:rsidP="00C51DD8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14:paraId="2A8865D7" w14:textId="77777777" w:rsidR="005222FB" w:rsidRDefault="005222FB" w:rsidP="005222FB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0346D6C2" w14:textId="46AE0A2A" w:rsidR="004504FC" w:rsidRPr="005222FB" w:rsidRDefault="004B2DF5" w:rsidP="005222FB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bookmarkStart w:id="0" w:name="_GoBack"/>
      <w:r w:rsidRPr="005222FB">
        <w:rPr>
          <w:rFonts w:ascii="Cambria" w:hAnsi="Cambria"/>
          <w:b/>
          <w:color w:val="1F497D"/>
          <w:sz w:val="28"/>
          <w:szCs w:val="28"/>
        </w:rPr>
        <w:t>Вырасти в профессии вместе с ТГУ</w:t>
      </w:r>
    </w:p>
    <w:p w14:paraId="5D447494" w14:textId="77777777" w:rsidR="005222FB" w:rsidRDefault="005222FB" w:rsidP="00FD04AE">
      <w:pPr>
        <w:spacing w:after="0"/>
        <w:ind w:firstLine="284"/>
        <w:jc w:val="both"/>
        <w:rPr>
          <w:b/>
        </w:rPr>
      </w:pPr>
    </w:p>
    <w:p w14:paraId="7831EE99" w14:textId="04EB9875" w:rsidR="00FD04AE" w:rsidRPr="005222FB" w:rsidRDefault="00FD04AE" w:rsidP="00FD04AE">
      <w:pPr>
        <w:spacing w:after="0"/>
        <w:ind w:firstLine="284"/>
        <w:jc w:val="both"/>
        <w:rPr>
          <w:rFonts w:ascii="Cambria" w:hAnsi="Cambria"/>
          <w:b/>
        </w:rPr>
      </w:pPr>
      <w:r w:rsidRPr="005222FB">
        <w:rPr>
          <w:rFonts w:ascii="Cambria" w:hAnsi="Cambria"/>
          <w:b/>
        </w:rPr>
        <w:t>Тольяттинский государственный университет</w:t>
      </w:r>
      <w:r w:rsidR="00B13B04" w:rsidRPr="005222FB">
        <w:rPr>
          <w:rFonts w:ascii="Cambria" w:hAnsi="Cambria"/>
          <w:b/>
        </w:rPr>
        <w:t xml:space="preserve"> (ТГУ)</w:t>
      </w:r>
      <w:r w:rsidRPr="005222FB">
        <w:rPr>
          <w:rFonts w:ascii="Cambria" w:hAnsi="Cambria"/>
          <w:b/>
        </w:rPr>
        <w:t xml:space="preserve"> </w:t>
      </w:r>
      <w:r w:rsidR="005145C6" w:rsidRPr="005222FB">
        <w:rPr>
          <w:rFonts w:ascii="Cambria" w:hAnsi="Cambria"/>
          <w:b/>
        </w:rPr>
        <w:t xml:space="preserve">как региональный </w:t>
      </w:r>
      <w:r w:rsidRPr="005222FB">
        <w:rPr>
          <w:rFonts w:ascii="Cambria" w:hAnsi="Cambria"/>
          <w:b/>
        </w:rPr>
        <w:t>оператор федерально</w:t>
      </w:r>
      <w:r w:rsidR="00885CAD" w:rsidRPr="005222FB">
        <w:rPr>
          <w:rFonts w:ascii="Cambria" w:hAnsi="Cambria"/>
          <w:b/>
        </w:rPr>
        <w:t>го проекта «</w:t>
      </w:r>
      <w:r w:rsidRPr="005222FB">
        <w:rPr>
          <w:rFonts w:ascii="Cambria" w:hAnsi="Cambria"/>
          <w:b/>
        </w:rPr>
        <w:t xml:space="preserve">Содействие занятости» </w:t>
      </w:r>
      <w:hyperlink r:id="rId5" w:history="1">
        <w:r w:rsidRPr="005222FB">
          <w:rPr>
            <w:rStyle w:val="a3"/>
            <w:rFonts w:ascii="Cambria" w:hAnsi="Cambria"/>
            <w:b/>
          </w:rPr>
          <w:t>национального проекта «Демография»</w:t>
        </w:r>
      </w:hyperlink>
      <w:r w:rsidRPr="005222FB">
        <w:rPr>
          <w:rFonts w:ascii="Cambria" w:hAnsi="Cambria"/>
          <w:b/>
        </w:rPr>
        <w:t xml:space="preserve"> </w:t>
      </w:r>
      <w:r w:rsidR="00A5109B" w:rsidRPr="005222FB">
        <w:rPr>
          <w:rFonts w:ascii="Cambria" w:hAnsi="Cambria"/>
          <w:b/>
        </w:rPr>
        <w:t xml:space="preserve">планирует </w:t>
      </w:r>
      <w:r w:rsidRPr="005222FB">
        <w:rPr>
          <w:rFonts w:ascii="Cambria" w:hAnsi="Cambria"/>
          <w:b/>
        </w:rPr>
        <w:t>обучит</w:t>
      </w:r>
      <w:r w:rsidR="00A5109B" w:rsidRPr="005222FB">
        <w:rPr>
          <w:rFonts w:ascii="Cambria" w:hAnsi="Cambria"/>
          <w:b/>
        </w:rPr>
        <w:t>ь</w:t>
      </w:r>
      <w:r w:rsidRPr="005222FB">
        <w:rPr>
          <w:rFonts w:ascii="Cambria" w:hAnsi="Cambria"/>
          <w:b/>
        </w:rPr>
        <w:t xml:space="preserve"> </w:t>
      </w:r>
      <w:r w:rsidR="00745BCF" w:rsidRPr="005222FB">
        <w:rPr>
          <w:rFonts w:ascii="Cambria" w:hAnsi="Cambria"/>
          <w:b/>
        </w:rPr>
        <w:t xml:space="preserve">более </w:t>
      </w:r>
      <w:r w:rsidRPr="005222FB">
        <w:rPr>
          <w:rFonts w:ascii="Cambria" w:hAnsi="Cambria"/>
          <w:b/>
        </w:rPr>
        <w:t>200 сотрудников</w:t>
      </w:r>
      <w:r w:rsidR="00A348ED" w:rsidRPr="005222FB">
        <w:rPr>
          <w:rFonts w:ascii="Cambria" w:hAnsi="Cambria"/>
          <w:b/>
        </w:rPr>
        <w:t xml:space="preserve"> </w:t>
      </w:r>
      <w:r w:rsidRPr="005222FB">
        <w:rPr>
          <w:rFonts w:ascii="Cambria" w:hAnsi="Cambria"/>
          <w:b/>
        </w:rPr>
        <w:t>ПАО «</w:t>
      </w:r>
      <w:r w:rsidR="00745BCF" w:rsidRPr="005222FB">
        <w:rPr>
          <w:rFonts w:ascii="Cambria" w:hAnsi="Cambria"/>
          <w:b/>
        </w:rPr>
        <w:t>Куйбышева</w:t>
      </w:r>
      <w:r w:rsidRPr="005222FB">
        <w:rPr>
          <w:rFonts w:ascii="Cambria" w:hAnsi="Cambria"/>
          <w:b/>
        </w:rPr>
        <w:t>зот» по</w:t>
      </w:r>
      <w:r w:rsidR="00AB538F" w:rsidRPr="005222FB">
        <w:rPr>
          <w:rFonts w:ascii="Cambria" w:hAnsi="Cambria"/>
          <w:b/>
        </w:rPr>
        <w:t xml:space="preserve"> программам и</w:t>
      </w:r>
      <w:r w:rsidR="005145C6" w:rsidRPr="005222FB">
        <w:rPr>
          <w:rFonts w:ascii="Cambria" w:hAnsi="Cambria"/>
          <w:b/>
        </w:rPr>
        <w:t>нститута дополнительного образования (ИДО) ТГУ «Жигулёвская долина»</w:t>
      </w:r>
      <w:r w:rsidRPr="005222FB">
        <w:rPr>
          <w:rFonts w:ascii="Cambria" w:hAnsi="Cambria"/>
          <w:b/>
        </w:rPr>
        <w:t>.</w:t>
      </w:r>
    </w:p>
    <w:bookmarkEnd w:id="0"/>
    <w:p w14:paraId="2E9B5C71" w14:textId="77777777" w:rsidR="00FD04AE" w:rsidRPr="005222FB" w:rsidRDefault="00FD04AE" w:rsidP="00FD04AE">
      <w:pPr>
        <w:spacing w:after="0"/>
        <w:ind w:firstLine="284"/>
        <w:jc w:val="both"/>
        <w:rPr>
          <w:rFonts w:ascii="Cambria" w:hAnsi="Cambria"/>
          <w:b/>
        </w:rPr>
      </w:pPr>
    </w:p>
    <w:p w14:paraId="19363471" w14:textId="5B4694A6" w:rsidR="009D7D0F" w:rsidRPr="005222FB" w:rsidRDefault="0056392D" w:rsidP="00831CA9">
      <w:pPr>
        <w:spacing w:after="0"/>
        <w:ind w:firstLine="284"/>
        <w:jc w:val="both"/>
        <w:rPr>
          <w:rFonts w:ascii="Cambria" w:hAnsi="Cambria"/>
        </w:rPr>
      </w:pPr>
      <w:r w:rsidRPr="005222FB">
        <w:rPr>
          <w:rFonts w:ascii="Cambria" w:hAnsi="Cambria"/>
        </w:rPr>
        <w:t xml:space="preserve">В </w:t>
      </w:r>
      <w:r w:rsidR="004714A6" w:rsidRPr="005222FB">
        <w:rPr>
          <w:rFonts w:ascii="Cambria" w:hAnsi="Cambria"/>
        </w:rPr>
        <w:t>федеральном проекте «Содействие занятости» нацпроекта</w:t>
      </w:r>
      <w:r w:rsidRPr="005222FB">
        <w:rPr>
          <w:rFonts w:ascii="Cambria" w:hAnsi="Cambria"/>
        </w:rPr>
        <w:t xml:space="preserve"> «Демография», инициированном Президентом РФ </w:t>
      </w:r>
      <w:r w:rsidRPr="005222FB">
        <w:rPr>
          <w:rFonts w:ascii="Cambria" w:hAnsi="Cambria"/>
          <w:b/>
        </w:rPr>
        <w:t>Владимиром Путиным</w:t>
      </w:r>
      <w:r w:rsidRPr="005222FB">
        <w:rPr>
          <w:rFonts w:ascii="Cambria" w:hAnsi="Cambria"/>
        </w:rPr>
        <w:t xml:space="preserve">, </w:t>
      </w:r>
      <w:r w:rsidR="004714A6" w:rsidRPr="005222FB">
        <w:rPr>
          <w:rFonts w:ascii="Cambria" w:hAnsi="Cambria"/>
        </w:rPr>
        <w:t xml:space="preserve">опорный ТГУ </w:t>
      </w:r>
      <w:r w:rsidR="0076594F" w:rsidRPr="005222FB">
        <w:rPr>
          <w:rFonts w:ascii="Cambria" w:hAnsi="Cambria"/>
        </w:rPr>
        <w:t xml:space="preserve">участвует </w:t>
      </w:r>
      <w:r w:rsidR="00F70E45" w:rsidRPr="005222FB">
        <w:rPr>
          <w:rFonts w:ascii="Cambria" w:hAnsi="Cambria"/>
        </w:rPr>
        <w:t xml:space="preserve">с 2020 года. </w:t>
      </w:r>
      <w:r w:rsidR="00831CA9" w:rsidRPr="005222FB">
        <w:rPr>
          <w:rFonts w:ascii="Cambria" w:hAnsi="Cambria"/>
        </w:rPr>
        <w:t xml:space="preserve">Тольяттинский госуниверситет </w:t>
      </w:r>
      <w:r w:rsidR="00AB538F" w:rsidRPr="005222FB">
        <w:rPr>
          <w:rFonts w:ascii="Cambria" w:hAnsi="Cambria"/>
        </w:rPr>
        <w:t xml:space="preserve">уже </w:t>
      </w:r>
      <w:hyperlink r:id="rId6" w:history="1">
        <w:r w:rsidR="00831CA9" w:rsidRPr="005222FB">
          <w:rPr>
            <w:rStyle w:val="a3"/>
            <w:rFonts w:ascii="Cambria" w:hAnsi="Cambria"/>
          </w:rPr>
          <w:t>обучает</w:t>
        </w:r>
        <w:r w:rsidR="00626E4A" w:rsidRPr="005222FB">
          <w:rPr>
            <w:rStyle w:val="a3"/>
            <w:rFonts w:ascii="Cambria" w:hAnsi="Cambria"/>
          </w:rPr>
          <w:t xml:space="preserve"> </w:t>
        </w:r>
        <w:r w:rsidR="0092263C" w:rsidRPr="005222FB">
          <w:rPr>
            <w:rStyle w:val="a3"/>
            <w:rFonts w:ascii="Cambria" w:hAnsi="Cambria"/>
          </w:rPr>
          <w:t xml:space="preserve">более чем по 20 </w:t>
        </w:r>
        <w:r w:rsidR="00626E4A" w:rsidRPr="005222FB">
          <w:rPr>
            <w:rStyle w:val="a3"/>
            <w:rFonts w:ascii="Cambria" w:hAnsi="Cambria"/>
          </w:rPr>
          <w:t xml:space="preserve">программам дополнительного профессионального образования </w:t>
        </w:r>
        <w:r w:rsidR="00AB538F" w:rsidRPr="005222FB">
          <w:rPr>
            <w:rStyle w:val="a3"/>
            <w:rFonts w:ascii="Cambria" w:hAnsi="Cambria"/>
          </w:rPr>
          <w:t>различные категории россиян</w:t>
        </w:r>
      </w:hyperlink>
      <w:r w:rsidR="00AB538F" w:rsidRPr="005222FB">
        <w:rPr>
          <w:rFonts w:ascii="Cambria" w:hAnsi="Cambria"/>
        </w:rPr>
        <w:t xml:space="preserve">. В том числе </w:t>
      </w:r>
      <w:r w:rsidR="00626E4A" w:rsidRPr="005222FB">
        <w:rPr>
          <w:rFonts w:ascii="Cambria" w:hAnsi="Cambria"/>
        </w:rPr>
        <w:t>безработных граждан, женщин, находящихся в отпуске по уходу за ребёнком</w:t>
      </w:r>
      <w:r w:rsidR="00AB538F" w:rsidRPr="005222FB">
        <w:rPr>
          <w:rFonts w:ascii="Cambria" w:hAnsi="Cambria"/>
        </w:rPr>
        <w:t xml:space="preserve">. После обучения вуз также </w:t>
      </w:r>
      <w:r w:rsidR="009D7D0F" w:rsidRPr="005222FB">
        <w:rPr>
          <w:rFonts w:ascii="Cambria" w:hAnsi="Cambria"/>
        </w:rPr>
        <w:t xml:space="preserve">трудоустраивает </w:t>
      </w:r>
      <w:r w:rsidR="00AB538F" w:rsidRPr="005222FB">
        <w:rPr>
          <w:rFonts w:ascii="Cambria" w:hAnsi="Cambria"/>
        </w:rPr>
        <w:t>вс</w:t>
      </w:r>
      <w:r w:rsidR="0092263C" w:rsidRPr="005222FB">
        <w:rPr>
          <w:rFonts w:ascii="Cambria" w:hAnsi="Cambria"/>
        </w:rPr>
        <w:t>ех, кто успешно освоил программы</w:t>
      </w:r>
      <w:r w:rsidR="00626E4A" w:rsidRPr="005222FB">
        <w:rPr>
          <w:rFonts w:ascii="Cambria" w:hAnsi="Cambria"/>
        </w:rPr>
        <w:t>.</w:t>
      </w:r>
    </w:p>
    <w:p w14:paraId="4F86A146" w14:textId="3BAF300B" w:rsidR="0076594F" w:rsidRPr="005222FB" w:rsidRDefault="00831CA9" w:rsidP="008E4EFD">
      <w:pPr>
        <w:spacing w:after="0"/>
        <w:ind w:firstLine="284"/>
        <w:jc w:val="both"/>
        <w:rPr>
          <w:rFonts w:ascii="Cambria" w:hAnsi="Cambria"/>
        </w:rPr>
      </w:pPr>
      <w:r w:rsidRPr="005222FB">
        <w:rPr>
          <w:rFonts w:ascii="Cambria" w:hAnsi="Cambria"/>
        </w:rPr>
        <w:t>Наиболее масштабн</w:t>
      </w:r>
      <w:r w:rsidR="009D7D0F" w:rsidRPr="005222FB">
        <w:rPr>
          <w:rFonts w:ascii="Cambria" w:hAnsi="Cambria"/>
        </w:rPr>
        <w:t xml:space="preserve">ые </w:t>
      </w:r>
      <w:r w:rsidR="00626E4A" w:rsidRPr="005222FB">
        <w:rPr>
          <w:rFonts w:ascii="Cambria" w:hAnsi="Cambria"/>
        </w:rPr>
        <w:t xml:space="preserve">программы </w:t>
      </w:r>
      <w:r w:rsidRPr="005222FB">
        <w:rPr>
          <w:rFonts w:ascii="Cambria" w:hAnsi="Cambria"/>
        </w:rPr>
        <w:t>переподготовк</w:t>
      </w:r>
      <w:r w:rsidR="00AB538F" w:rsidRPr="005222FB">
        <w:rPr>
          <w:rFonts w:ascii="Cambria" w:hAnsi="Cambria"/>
        </w:rPr>
        <w:t xml:space="preserve">и, </w:t>
      </w:r>
      <w:r w:rsidR="009D7D0F" w:rsidRPr="005222FB">
        <w:rPr>
          <w:rFonts w:ascii="Cambria" w:hAnsi="Cambria"/>
        </w:rPr>
        <w:t>повышения</w:t>
      </w:r>
      <w:r w:rsidRPr="005222FB">
        <w:rPr>
          <w:rFonts w:ascii="Cambria" w:hAnsi="Cambria"/>
        </w:rPr>
        <w:t xml:space="preserve"> квалификации </w:t>
      </w:r>
      <w:r w:rsidR="00AB538F" w:rsidRPr="005222FB">
        <w:rPr>
          <w:rFonts w:ascii="Cambria" w:hAnsi="Cambria"/>
        </w:rPr>
        <w:t xml:space="preserve">и профессионального обучения опорный </w:t>
      </w:r>
      <w:r w:rsidRPr="005222FB">
        <w:rPr>
          <w:rFonts w:ascii="Cambria" w:hAnsi="Cambria"/>
        </w:rPr>
        <w:t xml:space="preserve">вуз </w:t>
      </w:r>
      <w:r w:rsidR="00626E4A" w:rsidRPr="005222FB">
        <w:rPr>
          <w:rFonts w:ascii="Cambria" w:hAnsi="Cambria"/>
        </w:rPr>
        <w:t xml:space="preserve">реализует </w:t>
      </w:r>
      <w:r w:rsidRPr="005222FB">
        <w:rPr>
          <w:rFonts w:ascii="Cambria" w:hAnsi="Cambria"/>
        </w:rPr>
        <w:t>для сотрудников региональных предприятий-участников Проекта</w:t>
      </w:r>
      <w:r w:rsidR="008E4EFD" w:rsidRPr="005222FB">
        <w:rPr>
          <w:rFonts w:ascii="Cambria" w:hAnsi="Cambria"/>
        </w:rPr>
        <w:t xml:space="preserve"> «Содействие занятости». Так опорный ТГУ второй год подряд </w:t>
      </w:r>
      <w:r w:rsidR="00AB538F" w:rsidRPr="005222FB">
        <w:rPr>
          <w:rFonts w:ascii="Cambria" w:hAnsi="Cambria"/>
        </w:rPr>
        <w:t xml:space="preserve">обучает сотрудников </w:t>
      </w:r>
      <w:r w:rsidR="008E4EFD" w:rsidRPr="005222FB">
        <w:rPr>
          <w:rFonts w:ascii="Cambria" w:hAnsi="Cambria"/>
        </w:rPr>
        <w:t xml:space="preserve">своего стратегического партнёра – </w:t>
      </w:r>
      <w:r w:rsidRPr="005222FB">
        <w:rPr>
          <w:rFonts w:ascii="Cambria" w:hAnsi="Cambria"/>
        </w:rPr>
        <w:t>ПАО «КуйбышевАзот»</w:t>
      </w:r>
      <w:r w:rsidR="00AB538F" w:rsidRPr="005222FB">
        <w:rPr>
          <w:rFonts w:ascii="Cambria" w:hAnsi="Cambria"/>
        </w:rPr>
        <w:t xml:space="preserve">. </w:t>
      </w:r>
      <w:r w:rsidR="00745BCF" w:rsidRPr="005222FB">
        <w:rPr>
          <w:rFonts w:ascii="Cambria" w:hAnsi="Cambria"/>
        </w:rPr>
        <w:t xml:space="preserve">Как рассказал </w:t>
      </w:r>
      <w:r w:rsidR="00745BCF" w:rsidRPr="005222FB">
        <w:rPr>
          <w:rFonts w:ascii="Cambria" w:hAnsi="Cambria"/>
          <w:b/>
        </w:rPr>
        <w:t>Сергей Галанов</w:t>
      </w:r>
      <w:r w:rsidR="00745BCF" w:rsidRPr="005222FB">
        <w:rPr>
          <w:rFonts w:ascii="Cambria" w:hAnsi="Cambria"/>
        </w:rPr>
        <w:t xml:space="preserve"> – заместитель начальника отдела подбора и развития персонала </w:t>
      </w:r>
      <w:r w:rsidR="004714A6" w:rsidRPr="005222FB">
        <w:rPr>
          <w:rFonts w:ascii="Cambria" w:hAnsi="Cambria"/>
        </w:rPr>
        <w:t>у</w:t>
      </w:r>
      <w:r w:rsidR="00745BCF" w:rsidRPr="005222FB">
        <w:rPr>
          <w:rFonts w:ascii="Cambria" w:hAnsi="Cambria"/>
        </w:rPr>
        <w:t xml:space="preserve">правления персонала </w:t>
      </w:r>
      <w:r w:rsidR="008E4EFD" w:rsidRPr="005222FB">
        <w:rPr>
          <w:rFonts w:ascii="Cambria" w:hAnsi="Cambria"/>
        </w:rPr>
        <w:t>предприятия</w:t>
      </w:r>
      <w:r w:rsidR="004714A6" w:rsidRPr="005222FB">
        <w:rPr>
          <w:rFonts w:ascii="Cambria" w:hAnsi="Cambria"/>
        </w:rPr>
        <w:t xml:space="preserve"> </w:t>
      </w:r>
      <w:r w:rsidR="00745BCF" w:rsidRPr="005222FB">
        <w:rPr>
          <w:rFonts w:ascii="Cambria" w:hAnsi="Cambria"/>
        </w:rPr>
        <w:t>– в</w:t>
      </w:r>
      <w:r w:rsidR="0076594F" w:rsidRPr="005222FB">
        <w:rPr>
          <w:rFonts w:ascii="Cambria" w:hAnsi="Cambria"/>
        </w:rPr>
        <w:t xml:space="preserve"> 2020 году по различным программам </w:t>
      </w:r>
      <w:r w:rsidR="000511C8" w:rsidRPr="005222FB">
        <w:rPr>
          <w:rFonts w:ascii="Cambria" w:hAnsi="Cambria"/>
        </w:rPr>
        <w:t xml:space="preserve">ИДО ТГУ </w:t>
      </w:r>
      <w:r w:rsidR="0076594F" w:rsidRPr="005222FB">
        <w:rPr>
          <w:rFonts w:ascii="Cambria" w:hAnsi="Cambria"/>
        </w:rPr>
        <w:t xml:space="preserve">было обучено </w:t>
      </w:r>
      <w:r w:rsidR="00A5109B" w:rsidRPr="005222FB">
        <w:rPr>
          <w:rFonts w:ascii="Cambria" w:hAnsi="Cambria"/>
        </w:rPr>
        <w:t xml:space="preserve">160 </w:t>
      </w:r>
      <w:r w:rsidR="00745BCF" w:rsidRPr="005222FB">
        <w:rPr>
          <w:rFonts w:ascii="Cambria" w:hAnsi="Cambria"/>
        </w:rPr>
        <w:t xml:space="preserve">сотрудников </w:t>
      </w:r>
      <w:r w:rsidR="008E4EFD" w:rsidRPr="005222FB">
        <w:rPr>
          <w:rFonts w:ascii="Cambria" w:hAnsi="Cambria"/>
        </w:rPr>
        <w:t>«</w:t>
      </w:r>
      <w:proofErr w:type="spellStart"/>
      <w:r w:rsidR="008E4EFD" w:rsidRPr="005222FB">
        <w:rPr>
          <w:rFonts w:ascii="Cambria" w:hAnsi="Cambria"/>
        </w:rPr>
        <w:t>Куйбышев</w:t>
      </w:r>
      <w:r w:rsidR="00A5109B" w:rsidRPr="005222FB">
        <w:rPr>
          <w:rFonts w:ascii="Cambria" w:hAnsi="Cambria"/>
        </w:rPr>
        <w:t>Аз</w:t>
      </w:r>
      <w:r w:rsidR="008E4EFD" w:rsidRPr="005222FB">
        <w:rPr>
          <w:rFonts w:ascii="Cambria" w:hAnsi="Cambria"/>
        </w:rPr>
        <w:t>от</w:t>
      </w:r>
      <w:r w:rsidR="00A5109B" w:rsidRPr="005222FB">
        <w:rPr>
          <w:rFonts w:ascii="Cambria" w:hAnsi="Cambria"/>
        </w:rPr>
        <w:t>а</w:t>
      </w:r>
      <w:proofErr w:type="spellEnd"/>
      <w:r w:rsidR="008E4EFD" w:rsidRPr="005222FB">
        <w:rPr>
          <w:rFonts w:ascii="Cambria" w:hAnsi="Cambria"/>
        </w:rPr>
        <w:t>»</w:t>
      </w:r>
      <w:r w:rsidR="000511C8" w:rsidRPr="005222FB">
        <w:rPr>
          <w:rFonts w:ascii="Cambria" w:hAnsi="Cambria"/>
        </w:rPr>
        <w:t xml:space="preserve">. </w:t>
      </w:r>
    </w:p>
    <w:p w14:paraId="7AE5EC8B" w14:textId="4AD2EA11" w:rsidR="00745BCF" w:rsidRPr="005222FB" w:rsidRDefault="0076594F" w:rsidP="008E4EFD">
      <w:pPr>
        <w:spacing w:after="0"/>
        <w:ind w:firstLine="284"/>
        <w:jc w:val="both"/>
        <w:rPr>
          <w:rFonts w:ascii="Cambria" w:hAnsi="Cambria"/>
          <w:i/>
        </w:rPr>
      </w:pPr>
      <w:r w:rsidRPr="005222FB">
        <w:rPr>
          <w:rFonts w:ascii="Cambria" w:hAnsi="Cambria"/>
        </w:rPr>
        <w:t>–</w:t>
      </w:r>
      <w:r w:rsidR="000511C8" w:rsidRPr="005222FB">
        <w:rPr>
          <w:rFonts w:ascii="Cambria" w:hAnsi="Cambria"/>
          <w:i/>
        </w:rPr>
        <w:t xml:space="preserve"> </w:t>
      </w:r>
      <w:r w:rsidR="00831CA9" w:rsidRPr="005222FB">
        <w:rPr>
          <w:rFonts w:ascii="Cambria" w:hAnsi="Cambria"/>
          <w:i/>
        </w:rPr>
        <w:t>З</w:t>
      </w:r>
      <w:r w:rsidR="004714A6" w:rsidRPr="005222FB">
        <w:rPr>
          <w:rFonts w:ascii="Cambria" w:hAnsi="Cambria"/>
          <w:i/>
        </w:rPr>
        <w:t xml:space="preserve">а счёт средств федерального бюджета </w:t>
      </w:r>
      <w:r w:rsidR="009D7D0F" w:rsidRPr="005222FB">
        <w:rPr>
          <w:rFonts w:ascii="Cambria" w:hAnsi="Cambria"/>
          <w:i/>
        </w:rPr>
        <w:t>«</w:t>
      </w:r>
      <w:proofErr w:type="spellStart"/>
      <w:r w:rsidR="009D7D0F" w:rsidRPr="005222FB">
        <w:rPr>
          <w:rFonts w:ascii="Cambria" w:hAnsi="Cambria"/>
          <w:i/>
        </w:rPr>
        <w:t>Куйбышев</w:t>
      </w:r>
      <w:r w:rsidR="00A5109B" w:rsidRPr="005222FB">
        <w:rPr>
          <w:rFonts w:ascii="Cambria" w:hAnsi="Cambria"/>
          <w:i/>
        </w:rPr>
        <w:t>А</w:t>
      </w:r>
      <w:r w:rsidR="009D7D0F" w:rsidRPr="005222FB">
        <w:rPr>
          <w:rFonts w:ascii="Cambria" w:hAnsi="Cambria"/>
          <w:i/>
        </w:rPr>
        <w:t>зот</w:t>
      </w:r>
      <w:proofErr w:type="spellEnd"/>
      <w:r w:rsidR="009D7D0F" w:rsidRPr="005222FB">
        <w:rPr>
          <w:rFonts w:ascii="Cambria" w:hAnsi="Cambria"/>
          <w:i/>
        </w:rPr>
        <w:t xml:space="preserve">» </w:t>
      </w:r>
      <w:r w:rsidR="000511C8" w:rsidRPr="005222FB">
        <w:rPr>
          <w:rFonts w:ascii="Cambria" w:hAnsi="Cambria"/>
          <w:i/>
        </w:rPr>
        <w:t>повышает квалификацию сотрудников по ряду стратегических направлений</w:t>
      </w:r>
      <w:r w:rsidR="008626B2" w:rsidRPr="005222FB">
        <w:rPr>
          <w:rFonts w:ascii="Cambria" w:hAnsi="Cambria"/>
          <w:i/>
        </w:rPr>
        <w:t xml:space="preserve">. </w:t>
      </w:r>
      <w:r w:rsidR="00745BCF" w:rsidRPr="005222FB">
        <w:rPr>
          <w:rFonts w:ascii="Cambria" w:hAnsi="Cambria"/>
          <w:i/>
        </w:rPr>
        <w:t xml:space="preserve">Занятия проходят </w:t>
      </w:r>
      <w:r w:rsidR="008626B2" w:rsidRPr="005222FB">
        <w:rPr>
          <w:rFonts w:ascii="Cambria" w:hAnsi="Cambria"/>
          <w:i/>
        </w:rPr>
        <w:t xml:space="preserve">в </w:t>
      </w:r>
      <w:r w:rsidR="00DF5383" w:rsidRPr="005222FB">
        <w:rPr>
          <w:rFonts w:ascii="Cambria" w:hAnsi="Cambria"/>
          <w:i/>
        </w:rPr>
        <w:t xml:space="preserve">нашем </w:t>
      </w:r>
      <w:r w:rsidR="008626B2" w:rsidRPr="005222FB">
        <w:rPr>
          <w:rFonts w:ascii="Cambria" w:hAnsi="Cambria"/>
          <w:i/>
        </w:rPr>
        <w:t>центре подготовки персонала в очном</w:t>
      </w:r>
      <w:r w:rsidR="00DF5383" w:rsidRPr="005222FB">
        <w:rPr>
          <w:rFonts w:ascii="Cambria" w:hAnsi="Cambria"/>
          <w:i/>
        </w:rPr>
        <w:t xml:space="preserve"> </w:t>
      </w:r>
      <w:r w:rsidR="00745BCF" w:rsidRPr="005222FB">
        <w:rPr>
          <w:rFonts w:ascii="Cambria" w:hAnsi="Cambria"/>
          <w:i/>
        </w:rPr>
        <w:t xml:space="preserve">и дистанционном формате. </w:t>
      </w:r>
      <w:r w:rsidR="00AB538F" w:rsidRPr="005222FB">
        <w:rPr>
          <w:rFonts w:ascii="Cambria" w:hAnsi="Cambria"/>
          <w:i/>
        </w:rPr>
        <w:t xml:space="preserve">В этом году обучение только началось: </w:t>
      </w:r>
      <w:r w:rsidR="000511C8" w:rsidRPr="005222FB">
        <w:rPr>
          <w:rFonts w:ascii="Cambria" w:hAnsi="Cambria"/>
          <w:i/>
        </w:rPr>
        <w:t xml:space="preserve">вторая группа </w:t>
      </w:r>
      <w:r w:rsidRPr="005222FB">
        <w:rPr>
          <w:rFonts w:ascii="Cambria" w:hAnsi="Cambria"/>
          <w:i/>
        </w:rPr>
        <w:t>сотрудников</w:t>
      </w:r>
      <w:r w:rsidR="00DF5383" w:rsidRPr="005222FB">
        <w:rPr>
          <w:rFonts w:ascii="Cambria" w:hAnsi="Cambria"/>
          <w:i/>
        </w:rPr>
        <w:t xml:space="preserve"> </w:t>
      </w:r>
      <w:r w:rsidR="008E4EFD" w:rsidRPr="005222FB">
        <w:rPr>
          <w:rFonts w:ascii="Cambria" w:hAnsi="Cambria"/>
          <w:i/>
        </w:rPr>
        <w:t xml:space="preserve">приступила к прохождению программы </w:t>
      </w:r>
      <w:r w:rsidR="00745BCF" w:rsidRPr="005222FB">
        <w:rPr>
          <w:rFonts w:ascii="Cambria" w:hAnsi="Cambria"/>
          <w:i/>
        </w:rPr>
        <w:t>«Эффективный наставник»</w:t>
      </w:r>
      <w:r w:rsidR="004714A6" w:rsidRPr="005222FB">
        <w:rPr>
          <w:rFonts w:ascii="Cambria" w:hAnsi="Cambria"/>
          <w:i/>
        </w:rPr>
        <w:t xml:space="preserve"> – важному для нас н</w:t>
      </w:r>
      <w:r w:rsidR="00745BCF" w:rsidRPr="005222FB">
        <w:rPr>
          <w:rFonts w:ascii="Cambria" w:hAnsi="Cambria"/>
          <w:i/>
        </w:rPr>
        <w:t>аправлени</w:t>
      </w:r>
      <w:r w:rsidR="004714A6" w:rsidRPr="005222FB">
        <w:rPr>
          <w:rFonts w:ascii="Cambria" w:hAnsi="Cambria"/>
          <w:i/>
        </w:rPr>
        <w:t>ю развития персонала с изучением методов сопровождения сотрудников на рабочем месте</w:t>
      </w:r>
      <w:r w:rsidR="00745BCF" w:rsidRPr="005222FB">
        <w:rPr>
          <w:rFonts w:ascii="Cambria" w:hAnsi="Cambria"/>
          <w:i/>
        </w:rPr>
        <w:t xml:space="preserve">, </w:t>
      </w:r>
      <w:r w:rsidR="00745BCF" w:rsidRPr="005222FB">
        <w:rPr>
          <w:rFonts w:ascii="Cambria" w:hAnsi="Cambria"/>
        </w:rPr>
        <w:t>– рассказывает Сергей Галанов.</w:t>
      </w:r>
    </w:p>
    <w:p w14:paraId="61B082D6" w14:textId="186A6060" w:rsidR="00DF5383" w:rsidRPr="005222FB" w:rsidRDefault="00A348ED" w:rsidP="004714A6">
      <w:pPr>
        <w:spacing w:after="0"/>
        <w:ind w:firstLine="284"/>
        <w:jc w:val="both"/>
        <w:rPr>
          <w:rFonts w:ascii="Cambria" w:hAnsi="Cambria"/>
        </w:rPr>
      </w:pPr>
      <w:r w:rsidRPr="005222FB">
        <w:rPr>
          <w:rFonts w:ascii="Cambria" w:hAnsi="Cambria"/>
        </w:rPr>
        <w:t xml:space="preserve">Программы </w:t>
      </w:r>
      <w:r w:rsidR="004714A6" w:rsidRPr="005222FB">
        <w:rPr>
          <w:rFonts w:ascii="Cambria" w:hAnsi="Cambria"/>
        </w:rPr>
        <w:t>дополнительног</w:t>
      </w:r>
      <w:r w:rsidR="00320E5C" w:rsidRPr="005222FB">
        <w:rPr>
          <w:rFonts w:ascii="Cambria" w:hAnsi="Cambria"/>
        </w:rPr>
        <w:t xml:space="preserve">о профессионального образования </w:t>
      </w:r>
      <w:r w:rsidR="00AB538F" w:rsidRPr="005222FB">
        <w:rPr>
          <w:rFonts w:ascii="Cambria" w:hAnsi="Cambria"/>
        </w:rPr>
        <w:t xml:space="preserve">и обучения </w:t>
      </w:r>
      <w:r w:rsidRPr="005222FB">
        <w:rPr>
          <w:rFonts w:ascii="Cambria" w:hAnsi="Cambria"/>
        </w:rPr>
        <w:t>преподаватели ИДО опорного ТГУ переформатировали под запросы «</w:t>
      </w:r>
      <w:proofErr w:type="spellStart"/>
      <w:r w:rsidR="00A5109B" w:rsidRPr="005222FB">
        <w:rPr>
          <w:rFonts w:ascii="Cambria" w:hAnsi="Cambria"/>
        </w:rPr>
        <w:t>КуйбышевАзота</w:t>
      </w:r>
      <w:proofErr w:type="spellEnd"/>
      <w:r w:rsidRPr="005222FB">
        <w:rPr>
          <w:rFonts w:ascii="Cambria" w:hAnsi="Cambria"/>
        </w:rPr>
        <w:t xml:space="preserve">». Так в связи с модернизацией производств для обучения были отобраны курсы повышения квалификации по цифровым технологиям и компьютерной грамотности, программы для управленцев и тех, кто работает с трудовым правом. </w:t>
      </w:r>
    </w:p>
    <w:p w14:paraId="4B982CC6" w14:textId="44000051" w:rsidR="00831CA9" w:rsidRPr="005222FB" w:rsidRDefault="00831CA9" w:rsidP="00AB538F">
      <w:pPr>
        <w:spacing w:after="0"/>
        <w:ind w:firstLine="284"/>
        <w:jc w:val="both"/>
        <w:rPr>
          <w:rFonts w:ascii="Cambria" w:hAnsi="Cambria"/>
          <w:i/>
        </w:rPr>
      </w:pPr>
      <w:r w:rsidRPr="005222FB">
        <w:rPr>
          <w:rFonts w:ascii="Cambria" w:hAnsi="Cambria"/>
        </w:rPr>
        <w:t xml:space="preserve">Директор ИДО ТГУ </w:t>
      </w:r>
      <w:r w:rsidRPr="005222FB">
        <w:rPr>
          <w:rFonts w:ascii="Cambria" w:hAnsi="Cambria"/>
          <w:b/>
        </w:rPr>
        <w:t>Елена Даценко</w:t>
      </w:r>
      <w:r w:rsidR="00AB538F" w:rsidRPr="005222FB">
        <w:rPr>
          <w:rFonts w:ascii="Cambria" w:hAnsi="Cambria"/>
        </w:rPr>
        <w:t xml:space="preserve"> подчёркивает, </w:t>
      </w:r>
      <w:r w:rsidR="008E4EFD" w:rsidRPr="005222FB">
        <w:rPr>
          <w:rFonts w:ascii="Cambria" w:hAnsi="Cambria"/>
        </w:rPr>
        <w:t xml:space="preserve">что </w:t>
      </w:r>
      <w:r w:rsidR="00AB538F" w:rsidRPr="005222FB">
        <w:rPr>
          <w:rFonts w:ascii="Cambria" w:hAnsi="Cambria"/>
        </w:rPr>
        <w:t xml:space="preserve">опорный </w:t>
      </w:r>
      <w:r w:rsidR="009D7D0F" w:rsidRPr="005222FB">
        <w:rPr>
          <w:rFonts w:ascii="Cambria" w:hAnsi="Cambria"/>
        </w:rPr>
        <w:t>вуз</w:t>
      </w:r>
      <w:r w:rsidR="00AB538F" w:rsidRPr="005222FB">
        <w:rPr>
          <w:rFonts w:ascii="Cambria" w:hAnsi="Cambria"/>
        </w:rPr>
        <w:t xml:space="preserve"> </w:t>
      </w:r>
      <w:r w:rsidR="009D7D0F" w:rsidRPr="005222FB">
        <w:rPr>
          <w:rFonts w:ascii="Cambria" w:hAnsi="Cambria"/>
        </w:rPr>
        <w:t xml:space="preserve">в </w:t>
      </w:r>
      <w:r w:rsidRPr="005222FB">
        <w:rPr>
          <w:rFonts w:ascii="Cambria" w:hAnsi="Cambria"/>
        </w:rPr>
        <w:t>рамках федерального</w:t>
      </w:r>
      <w:r w:rsidR="009D7D0F" w:rsidRPr="005222FB">
        <w:rPr>
          <w:rFonts w:ascii="Cambria" w:hAnsi="Cambria"/>
        </w:rPr>
        <w:t xml:space="preserve"> </w:t>
      </w:r>
      <w:r w:rsidR="00AB538F" w:rsidRPr="005222FB">
        <w:rPr>
          <w:rFonts w:ascii="Cambria" w:hAnsi="Cambria"/>
        </w:rPr>
        <w:t xml:space="preserve">проекта «Содействие занятости» </w:t>
      </w:r>
      <w:r w:rsidRPr="005222FB">
        <w:rPr>
          <w:rFonts w:ascii="Cambria" w:hAnsi="Cambria"/>
        </w:rPr>
        <w:t>обучает не только сотрудников ПАО «</w:t>
      </w:r>
      <w:proofErr w:type="spellStart"/>
      <w:r w:rsidRPr="005222FB">
        <w:rPr>
          <w:rFonts w:ascii="Cambria" w:hAnsi="Cambria"/>
        </w:rPr>
        <w:t>Куйбышев</w:t>
      </w:r>
      <w:r w:rsidR="00A5109B" w:rsidRPr="005222FB">
        <w:rPr>
          <w:rFonts w:ascii="Cambria" w:hAnsi="Cambria"/>
        </w:rPr>
        <w:t>А</w:t>
      </w:r>
      <w:r w:rsidRPr="005222FB">
        <w:rPr>
          <w:rFonts w:ascii="Cambria" w:hAnsi="Cambria"/>
        </w:rPr>
        <w:t>зот</w:t>
      </w:r>
      <w:proofErr w:type="spellEnd"/>
      <w:r w:rsidRPr="005222FB">
        <w:rPr>
          <w:rFonts w:ascii="Cambria" w:hAnsi="Cambria"/>
        </w:rPr>
        <w:t>»</w:t>
      </w:r>
      <w:r w:rsidR="009D7D0F" w:rsidRPr="005222FB">
        <w:rPr>
          <w:rFonts w:ascii="Cambria" w:hAnsi="Cambria"/>
        </w:rPr>
        <w:t>:</w:t>
      </w:r>
      <w:r w:rsidR="009D7D0F" w:rsidRPr="005222FB">
        <w:rPr>
          <w:rFonts w:ascii="Cambria" w:hAnsi="Cambria"/>
          <w:i/>
        </w:rPr>
        <w:t xml:space="preserve"> «</w:t>
      </w:r>
      <w:r w:rsidR="00F70E8A" w:rsidRPr="005222FB">
        <w:rPr>
          <w:rFonts w:ascii="Cambria" w:hAnsi="Cambria"/>
          <w:i/>
        </w:rPr>
        <w:t xml:space="preserve">Продолжая работу </w:t>
      </w:r>
      <w:r w:rsidR="009D7D0F" w:rsidRPr="005222FB">
        <w:rPr>
          <w:rFonts w:ascii="Cambria" w:hAnsi="Cambria"/>
          <w:i/>
        </w:rPr>
        <w:t>по Проекту в</w:t>
      </w:r>
      <w:r w:rsidR="00F70E8A" w:rsidRPr="005222FB">
        <w:rPr>
          <w:rFonts w:ascii="Cambria" w:hAnsi="Cambria"/>
          <w:i/>
        </w:rPr>
        <w:t xml:space="preserve"> регионе, Тольяттинский госуниверситет </w:t>
      </w:r>
      <w:r w:rsidRPr="005222FB">
        <w:rPr>
          <w:rFonts w:ascii="Cambria" w:hAnsi="Cambria"/>
          <w:i/>
        </w:rPr>
        <w:t xml:space="preserve">работает с пансионатом </w:t>
      </w:r>
      <w:r w:rsidR="0056392D" w:rsidRPr="005222FB">
        <w:rPr>
          <w:rFonts w:ascii="Cambria" w:hAnsi="Cambria"/>
          <w:i/>
        </w:rPr>
        <w:t>для инвалидов</w:t>
      </w:r>
      <w:r w:rsidR="00F70E8A" w:rsidRPr="005222FB">
        <w:rPr>
          <w:rFonts w:ascii="Cambria" w:hAnsi="Cambria"/>
          <w:i/>
        </w:rPr>
        <w:t xml:space="preserve"> в Похвистнево</w:t>
      </w:r>
      <w:r w:rsidR="009D7D0F" w:rsidRPr="005222FB">
        <w:rPr>
          <w:rFonts w:ascii="Cambria" w:hAnsi="Cambria"/>
          <w:i/>
        </w:rPr>
        <w:t>. Готовим представителей рабочих профессий</w:t>
      </w:r>
      <w:r w:rsidR="00AB538F" w:rsidRPr="005222FB">
        <w:rPr>
          <w:rFonts w:ascii="Cambria" w:hAnsi="Cambria"/>
          <w:i/>
        </w:rPr>
        <w:t xml:space="preserve">, в частности </w:t>
      </w:r>
      <w:r w:rsidR="009D7D0F" w:rsidRPr="005222FB">
        <w:rPr>
          <w:rFonts w:ascii="Cambria" w:hAnsi="Cambria"/>
          <w:i/>
        </w:rPr>
        <w:t>м</w:t>
      </w:r>
      <w:r w:rsidRPr="005222FB">
        <w:rPr>
          <w:rFonts w:ascii="Cambria" w:hAnsi="Cambria"/>
          <w:i/>
        </w:rPr>
        <w:t xml:space="preserve">ладших медицинских сестёр». </w:t>
      </w:r>
    </w:p>
    <w:p w14:paraId="622E5D23" w14:textId="0E444174" w:rsidR="004504FC" w:rsidRPr="005222FB" w:rsidRDefault="004504FC" w:rsidP="00AB538F">
      <w:pPr>
        <w:spacing w:after="0"/>
        <w:ind w:firstLine="284"/>
        <w:jc w:val="both"/>
        <w:rPr>
          <w:rFonts w:ascii="Cambria" w:hAnsi="Cambria"/>
        </w:rPr>
      </w:pPr>
      <w:r w:rsidRPr="005222FB">
        <w:rPr>
          <w:rFonts w:ascii="Cambria" w:hAnsi="Cambria"/>
          <w:b/>
        </w:rPr>
        <w:lastRenderedPageBreak/>
        <w:t xml:space="preserve">Наталья </w:t>
      </w:r>
      <w:proofErr w:type="spellStart"/>
      <w:r w:rsidRPr="005222FB">
        <w:rPr>
          <w:rFonts w:ascii="Cambria" w:hAnsi="Cambria"/>
          <w:b/>
        </w:rPr>
        <w:t>Халковская</w:t>
      </w:r>
      <w:proofErr w:type="spellEnd"/>
      <w:r w:rsidRPr="005222FB">
        <w:rPr>
          <w:rFonts w:ascii="Cambria" w:hAnsi="Cambria"/>
        </w:rPr>
        <w:t>, заведующая производством:</w:t>
      </w:r>
    </w:p>
    <w:p w14:paraId="35837B08" w14:textId="4D98D730" w:rsidR="004504FC" w:rsidRPr="005222FB" w:rsidRDefault="004504FC" w:rsidP="00AB538F">
      <w:pPr>
        <w:spacing w:after="0"/>
        <w:ind w:firstLine="284"/>
        <w:jc w:val="both"/>
        <w:rPr>
          <w:rFonts w:ascii="Cambria" w:hAnsi="Cambria"/>
          <w:i/>
        </w:rPr>
      </w:pPr>
      <w:r w:rsidRPr="005222FB">
        <w:rPr>
          <w:rFonts w:ascii="Cambria" w:hAnsi="Cambria"/>
        </w:rPr>
        <w:t xml:space="preserve">– </w:t>
      </w:r>
      <w:r w:rsidRPr="005222FB">
        <w:rPr>
          <w:rFonts w:ascii="Cambria" w:hAnsi="Cambria"/>
          <w:i/>
        </w:rPr>
        <w:t>Я работаю на предприятии с 2003 года и до курсов ТГУ проходила только психологические тренинги.</w:t>
      </w:r>
      <w:r w:rsidRPr="005222FB">
        <w:rPr>
          <w:rFonts w:ascii="Cambria" w:hAnsi="Cambria"/>
        </w:rPr>
        <w:t xml:space="preserve"> </w:t>
      </w:r>
      <w:r w:rsidRPr="005222FB">
        <w:rPr>
          <w:rFonts w:ascii="Cambria" w:hAnsi="Cambria"/>
          <w:i/>
        </w:rPr>
        <w:t>Люблю переключаться с рабочего процесса на учебный. Занятия мне нравятся – помогают образовываться, развиваться, становиться грамотным и подготовленным наставником для своих подчинённых.</w:t>
      </w:r>
    </w:p>
    <w:p w14:paraId="7B843AA7" w14:textId="1ACB204A" w:rsidR="00117229" w:rsidRPr="005222FB" w:rsidRDefault="00117229" w:rsidP="00AB538F">
      <w:pPr>
        <w:spacing w:after="0"/>
        <w:ind w:firstLine="284"/>
        <w:jc w:val="both"/>
        <w:rPr>
          <w:rFonts w:ascii="Cambria" w:hAnsi="Cambria"/>
          <w:i/>
        </w:rPr>
      </w:pPr>
    </w:p>
    <w:p w14:paraId="0E748A88" w14:textId="0634ADE5" w:rsidR="00117229" w:rsidRPr="005222FB" w:rsidRDefault="00117229" w:rsidP="00117229">
      <w:pPr>
        <w:spacing w:after="0"/>
        <w:ind w:firstLine="284"/>
        <w:jc w:val="both"/>
        <w:rPr>
          <w:rFonts w:ascii="Cambria" w:hAnsi="Cambria"/>
        </w:rPr>
      </w:pPr>
      <w:r w:rsidRPr="005222FB">
        <w:rPr>
          <w:rFonts w:ascii="Cambria" w:hAnsi="Cambria"/>
          <w:b/>
        </w:rPr>
        <w:t>Александр Богданов</w:t>
      </w:r>
      <w:r w:rsidRPr="005222FB">
        <w:rPr>
          <w:rFonts w:ascii="Cambria" w:hAnsi="Cambria"/>
        </w:rPr>
        <w:t>, сотрудник ремонтно-механического цеха № 7:</w:t>
      </w:r>
    </w:p>
    <w:p w14:paraId="1F5ECE64" w14:textId="460B89CB" w:rsidR="00117229" w:rsidRPr="005222FB" w:rsidRDefault="00117229" w:rsidP="00117229">
      <w:pPr>
        <w:spacing w:after="0"/>
        <w:ind w:firstLine="284"/>
        <w:jc w:val="both"/>
        <w:rPr>
          <w:rFonts w:ascii="Cambria" w:hAnsi="Cambria"/>
          <w:i/>
        </w:rPr>
      </w:pPr>
      <w:r w:rsidRPr="005222FB">
        <w:rPr>
          <w:rFonts w:ascii="Cambria" w:hAnsi="Cambria"/>
        </w:rPr>
        <w:t>–</w:t>
      </w:r>
      <w:r w:rsidR="008E4EFD" w:rsidRPr="005222FB">
        <w:rPr>
          <w:rFonts w:ascii="Cambria" w:hAnsi="Cambria"/>
        </w:rPr>
        <w:t xml:space="preserve"> </w:t>
      </w:r>
      <w:r w:rsidR="004B2DF5" w:rsidRPr="005222FB">
        <w:rPr>
          <w:rFonts w:ascii="Cambria" w:hAnsi="Cambria"/>
          <w:i/>
        </w:rPr>
        <w:t xml:space="preserve">Обучение – </w:t>
      </w:r>
      <w:r w:rsidR="008E4EFD" w:rsidRPr="005222FB">
        <w:rPr>
          <w:rFonts w:ascii="Cambria" w:hAnsi="Cambria"/>
          <w:i/>
        </w:rPr>
        <w:t xml:space="preserve">это </w:t>
      </w:r>
      <w:r w:rsidR="004B2DF5" w:rsidRPr="005222FB">
        <w:rPr>
          <w:rFonts w:ascii="Cambria" w:hAnsi="Cambria"/>
          <w:i/>
        </w:rPr>
        <w:t xml:space="preserve">ступень выше в профессии, в статусе. </w:t>
      </w:r>
      <w:r w:rsidR="008E4EFD" w:rsidRPr="005222FB">
        <w:rPr>
          <w:rFonts w:ascii="Cambria" w:hAnsi="Cambria"/>
          <w:i/>
        </w:rPr>
        <w:t>Работаю на Куйбышевазоте больше 30-ти лет и с</w:t>
      </w:r>
      <w:r w:rsidR="004B2DF5" w:rsidRPr="005222FB">
        <w:rPr>
          <w:rFonts w:ascii="Cambria" w:hAnsi="Cambria"/>
          <w:i/>
        </w:rPr>
        <w:t xml:space="preserve">начала я был студентом, </w:t>
      </w:r>
      <w:r w:rsidR="008E4EFD" w:rsidRPr="005222FB">
        <w:rPr>
          <w:rFonts w:ascii="Cambria" w:hAnsi="Cambria"/>
          <w:i/>
        </w:rPr>
        <w:t>затем рабочим, п</w:t>
      </w:r>
      <w:r w:rsidR="004B2DF5" w:rsidRPr="005222FB">
        <w:rPr>
          <w:rFonts w:ascii="Cambria" w:hAnsi="Cambria"/>
          <w:i/>
        </w:rPr>
        <w:t xml:space="preserve">реподавателем, теперь буду ещё и наставником. </w:t>
      </w:r>
    </w:p>
    <w:p w14:paraId="519BC55D" w14:textId="77777777" w:rsidR="009D7D0F" w:rsidRPr="005222FB" w:rsidRDefault="009D7D0F" w:rsidP="00745BCF">
      <w:pPr>
        <w:spacing w:after="0"/>
        <w:ind w:firstLine="284"/>
        <w:jc w:val="both"/>
        <w:rPr>
          <w:rFonts w:ascii="Cambria" w:hAnsi="Cambria"/>
        </w:rPr>
      </w:pPr>
      <w:r w:rsidRPr="005222FB">
        <w:rPr>
          <w:rFonts w:ascii="Cambria" w:hAnsi="Cambria"/>
        </w:rPr>
        <w:t xml:space="preserve">Для справки: </w:t>
      </w:r>
    </w:p>
    <w:p w14:paraId="5FEF72F9" w14:textId="2DBBE3BD" w:rsidR="00745BCF" w:rsidRPr="005222FB" w:rsidRDefault="00745BCF" w:rsidP="00745BCF">
      <w:pPr>
        <w:spacing w:after="0"/>
        <w:ind w:firstLine="284"/>
        <w:jc w:val="both"/>
        <w:rPr>
          <w:rFonts w:ascii="Cambria" w:hAnsi="Cambria"/>
        </w:rPr>
      </w:pPr>
      <w:r w:rsidRPr="005222FB">
        <w:rPr>
          <w:rFonts w:ascii="Cambria" w:hAnsi="Cambria"/>
        </w:rPr>
        <w:t xml:space="preserve">В Самарской области ещё одним региональным оператором </w:t>
      </w:r>
      <w:r w:rsidR="008E4EFD" w:rsidRPr="005222FB">
        <w:rPr>
          <w:rFonts w:ascii="Cambria" w:hAnsi="Cambria"/>
        </w:rPr>
        <w:t>п</w:t>
      </w:r>
      <w:r w:rsidRPr="005222FB">
        <w:rPr>
          <w:rFonts w:ascii="Cambria" w:hAnsi="Cambria"/>
        </w:rPr>
        <w:t xml:space="preserve">роекта </w:t>
      </w:r>
      <w:r w:rsidR="008E4EFD" w:rsidRPr="005222FB">
        <w:rPr>
          <w:rFonts w:ascii="Cambria" w:hAnsi="Cambria"/>
        </w:rPr>
        <w:t xml:space="preserve">«Содействие занятости» </w:t>
      </w:r>
      <w:r w:rsidRPr="005222FB">
        <w:rPr>
          <w:rFonts w:ascii="Cambria" w:hAnsi="Cambria"/>
        </w:rPr>
        <w:t xml:space="preserve">помимо опорного ТГУ является Самарский национальный исследовательский университет имени академика С.П. Королёва. Куратором региональных операторов выступает Национальный исследовательский Томский государственный университет. Исполнитель мероприятий </w:t>
      </w:r>
      <w:r w:rsidR="008E4EFD" w:rsidRPr="005222FB">
        <w:rPr>
          <w:rFonts w:ascii="Cambria" w:hAnsi="Cambria"/>
        </w:rPr>
        <w:t>федерального Проекта</w:t>
      </w:r>
      <w:r w:rsidRPr="005222FB">
        <w:rPr>
          <w:rFonts w:ascii="Cambria" w:hAnsi="Cambria"/>
        </w:rPr>
        <w:t xml:space="preserve"> – Министерство труда, занятости и миграционной политики Самарской области. </w:t>
      </w:r>
      <w:r w:rsidR="008E4EFD" w:rsidRPr="005222FB">
        <w:rPr>
          <w:rFonts w:ascii="Cambria" w:hAnsi="Cambria"/>
        </w:rPr>
        <w:t xml:space="preserve">Взаимодействие регламентировано четырёхсторонним соглашением. </w:t>
      </w:r>
    </w:p>
    <w:p w14:paraId="001AB3C5" w14:textId="77777777" w:rsidR="00745BCF" w:rsidRPr="00676662" w:rsidRDefault="00745BCF" w:rsidP="00FD04AE">
      <w:pPr>
        <w:spacing w:after="0"/>
        <w:ind w:firstLine="284"/>
        <w:jc w:val="both"/>
      </w:pPr>
    </w:p>
    <w:sectPr w:rsidR="00745BCF" w:rsidRPr="0067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54"/>
    <w:rsid w:val="000511C8"/>
    <w:rsid w:val="0008094F"/>
    <w:rsid w:val="00117229"/>
    <w:rsid w:val="00183157"/>
    <w:rsid w:val="00197DCE"/>
    <w:rsid w:val="00200F45"/>
    <w:rsid w:val="00320E5C"/>
    <w:rsid w:val="003D419B"/>
    <w:rsid w:val="004504FC"/>
    <w:rsid w:val="004714A6"/>
    <w:rsid w:val="004B2DF5"/>
    <w:rsid w:val="00506A39"/>
    <w:rsid w:val="005145C6"/>
    <w:rsid w:val="005222FB"/>
    <w:rsid w:val="0056392D"/>
    <w:rsid w:val="00626E4A"/>
    <w:rsid w:val="00676662"/>
    <w:rsid w:val="00692693"/>
    <w:rsid w:val="00745BCF"/>
    <w:rsid w:val="0076594F"/>
    <w:rsid w:val="00831CA9"/>
    <w:rsid w:val="008626B2"/>
    <w:rsid w:val="00864548"/>
    <w:rsid w:val="00885CAD"/>
    <w:rsid w:val="008D34EC"/>
    <w:rsid w:val="008E4EFD"/>
    <w:rsid w:val="0092263C"/>
    <w:rsid w:val="00963932"/>
    <w:rsid w:val="00977176"/>
    <w:rsid w:val="009D7D0F"/>
    <w:rsid w:val="00A02668"/>
    <w:rsid w:val="00A348ED"/>
    <w:rsid w:val="00A5109B"/>
    <w:rsid w:val="00AB538F"/>
    <w:rsid w:val="00B13B04"/>
    <w:rsid w:val="00B40CDF"/>
    <w:rsid w:val="00CA081F"/>
    <w:rsid w:val="00DD7B0E"/>
    <w:rsid w:val="00DF5383"/>
    <w:rsid w:val="00E76AB4"/>
    <w:rsid w:val="00E81F54"/>
    <w:rsid w:val="00F667CA"/>
    <w:rsid w:val="00F70E45"/>
    <w:rsid w:val="00F70E8A"/>
    <w:rsid w:val="00FB773A"/>
    <w:rsid w:val="00FD04AE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731E"/>
  <w15:chartTrackingRefBased/>
  <w15:docId w15:val="{F3A1224C-DAB0-4910-A8BD-3F634947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5C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1CA9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645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45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45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45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454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ltsu.ru/about_the_university/news/detail.php?ID=297654&amp;sphrase_id=10153374" TargetMode="External"/><Relationship Id="rId5" Type="http://schemas.openxmlformats.org/officeDocument/2006/relationships/hyperlink" Target="https://mintrud.gov.ru/ministry/programms/demograph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KuAzot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Вадехин Константин Анатольевич</dc:creator>
  <cp:keywords/>
  <dc:description/>
  <cp:lastModifiedBy>User</cp:lastModifiedBy>
  <cp:revision>3</cp:revision>
  <cp:lastPrinted>2021-08-03T14:00:00Z</cp:lastPrinted>
  <dcterms:created xsi:type="dcterms:W3CDTF">2021-08-05T08:36:00Z</dcterms:created>
  <dcterms:modified xsi:type="dcterms:W3CDTF">2021-08-06T05:11:00Z</dcterms:modified>
</cp:coreProperties>
</file>