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D333BD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D08B0" w:rsidRDefault="00F7759C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2D08B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d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4" o:spid="_x0000_s1026" style="position:absolute;left:0;text-align:left;margin-left:-22.35pt;margin-top:1.1pt;width:505.15pt;height:11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" filled="f" stroked="f" strokeweight=".5pt">
                      <v:path arrowok="t"/>
                      <v:textbox>
                        <w:txbxContent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D08B0" w:rsidRDefault="00771ABD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2D08B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d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7D28A6" w:rsidRDefault="00771ABD" w:rsidP="00771ABD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20</w:t>
      </w:r>
      <w:r w:rsidR="007C51E1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.08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</w:p>
    <w:p w:rsidR="00771ABD" w:rsidRPr="00771ABD" w:rsidRDefault="00771ABD" w:rsidP="00771ABD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</w:p>
    <w:p w:rsidR="00771ABD" w:rsidRPr="00771ABD" w:rsidRDefault="00771ABD" w:rsidP="00771ABD">
      <w:pPr>
        <w:spacing w:line="276" w:lineRule="auto"/>
        <w:contextualSpacing/>
        <w:rPr>
          <w:rStyle w:val="apple-converted-space"/>
          <w:rFonts w:ascii="Trebuchet MS" w:hAnsi="Trebuchet MS"/>
          <w:b/>
          <w:color w:val="404040" w:themeColor="text1" w:themeTint="BF"/>
        </w:rPr>
      </w:pPr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 xml:space="preserve">На Курской АЭС внедрена автоматизированная система </w:t>
      </w:r>
      <w:proofErr w:type="spellStart"/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>предсменного</w:t>
      </w:r>
      <w:proofErr w:type="spellEnd"/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 xml:space="preserve"> контроля</w:t>
      </w:r>
    </w:p>
    <w:p w:rsidR="00771ABD" w:rsidRDefault="00771ABD" w:rsidP="00771ABD">
      <w:pPr>
        <w:spacing w:line="276" w:lineRule="auto"/>
        <w:jc w:val="both"/>
        <w:rPr>
          <w:rStyle w:val="apple-converted-space"/>
          <w:rFonts w:ascii="Trebuchet MS" w:hAnsi="Trebuchet MS"/>
          <w:color w:val="404040" w:themeColor="text1" w:themeTint="BF"/>
        </w:rPr>
      </w:pPr>
    </w:p>
    <w:p w:rsidR="00771ABD" w:rsidRPr="00771ABD" w:rsidRDefault="00771ABD" w:rsidP="00771ABD">
      <w:pPr>
        <w:spacing w:line="276" w:lineRule="auto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proofErr w:type="spellStart"/>
      <w:r w:rsidRPr="00771ABD">
        <w:rPr>
          <w:rStyle w:val="apple-converted-space"/>
          <w:rFonts w:ascii="Trebuchet MS" w:hAnsi="Trebuchet MS"/>
          <w:color w:val="404040" w:themeColor="text1" w:themeTint="BF"/>
        </w:rPr>
        <w:t>Предсменный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 контроль на Курской АЭС теперь обеспечивает «умная» машина – электронная система медицинского осмотра (ЭСМО). Это специальный комплекс, одновременно измеряющий кровяное дав</w:t>
      </w:r>
      <w:r w:rsidR="00F7759C">
        <w:rPr>
          <w:rStyle w:val="apple-converted-space"/>
          <w:rFonts w:ascii="Trebuchet MS" w:hAnsi="Trebuchet MS"/>
          <w:color w:val="404040" w:themeColor="text1" w:themeTint="BF"/>
        </w:rPr>
        <w:t>ление, пульс, температуру тела,</w:t>
      </w:r>
      <w:bookmarkStart w:id="0" w:name="_GoBack"/>
      <w:bookmarkEnd w:id="0"/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 активность центральной нервной системы.</w:t>
      </w:r>
    </w:p>
    <w:p w:rsidR="00771ABD" w:rsidRPr="00771ABD" w:rsidRDefault="00771ABD" w:rsidP="00771ABD">
      <w:pPr>
        <w:spacing w:line="276" w:lineRule="auto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r w:rsidRPr="00771ABD">
        <w:rPr>
          <w:rStyle w:val="apple-converted-space"/>
          <w:rFonts w:ascii="Trebuchet MS" w:hAnsi="Trebuchet MS"/>
          <w:color w:val="404040" w:themeColor="text1" w:themeTint="BF"/>
        </w:rPr>
        <w:t>«</w:t>
      </w:r>
      <w:proofErr w:type="spellStart"/>
      <w:r w:rsidRPr="00771ABD">
        <w:rPr>
          <w:rStyle w:val="apple-converted-space"/>
          <w:rFonts w:ascii="Trebuchet MS" w:hAnsi="Trebuchet MS"/>
          <w:color w:val="404040" w:themeColor="text1" w:themeTint="BF"/>
        </w:rPr>
        <w:t>Предсменный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 контроль проходят атомщики, занятые на ответственных работах, в том числе персонал блочного щита управления, контролирующий энергоблоки, – говорит начальник лаборатории психофизиологического обеспечения (ЛПФО) Курской АЭС </w:t>
      </w:r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 xml:space="preserve">Вера </w:t>
      </w:r>
      <w:proofErr w:type="spellStart"/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>Космалюк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>. – Ранее на измерения, которые проводили медики, отводилось до 5 минут. Автоматический терминал снимает показатели за одну минуту. Исключает длительный контакт между людьми, что сейчас особенно актуально».</w:t>
      </w:r>
    </w:p>
    <w:p w:rsidR="00771ABD" w:rsidRPr="00771ABD" w:rsidRDefault="00771ABD" w:rsidP="00771ABD">
      <w:pPr>
        <w:spacing w:line="276" w:lineRule="auto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Машина не только измеряет, сравнивает данные с нормативами, но и записывает их в компьютер, передает на пост медицинского персонала. Кроме того, система накапливает данные по каждому сотруднику на протяжении всего времени прохождения </w:t>
      </w:r>
      <w:proofErr w:type="spellStart"/>
      <w:r w:rsidRPr="00771ABD">
        <w:rPr>
          <w:rStyle w:val="apple-converted-space"/>
          <w:rFonts w:ascii="Trebuchet MS" w:hAnsi="Trebuchet MS"/>
          <w:color w:val="404040" w:themeColor="text1" w:themeTint="BF"/>
        </w:rPr>
        <w:t>предсменного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 контроля. Если состояние работника меняется, ЭСМО сигнализирует. Процедура обследования фиксируется на видео. Еще одно достоинство комплекса – он сам формирует отчетную документацию в электронном виде.</w:t>
      </w:r>
    </w:p>
    <w:p w:rsidR="00771ABD" w:rsidRPr="00771ABD" w:rsidRDefault="00771ABD" w:rsidP="00771ABD">
      <w:pPr>
        <w:spacing w:line="276" w:lineRule="auto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«Участие в </w:t>
      </w:r>
      <w:proofErr w:type="spellStart"/>
      <w:r w:rsidRPr="00771ABD">
        <w:rPr>
          <w:rStyle w:val="apple-converted-space"/>
          <w:rFonts w:ascii="Trebuchet MS" w:hAnsi="Trebuchet MS"/>
          <w:color w:val="404040" w:themeColor="text1" w:themeTint="BF"/>
        </w:rPr>
        <w:t>предсменном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 контроле медиков не исключается. Когда параметры в норме, человек идет на работу, в случае отклонений – подключается медработник. Оказывает помощь, принимает решение, можно ли допустить специалиста к работе, – рассказывает </w:t>
      </w:r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 xml:space="preserve">Вера </w:t>
      </w:r>
      <w:proofErr w:type="spellStart"/>
      <w:r w:rsidRPr="00771ABD">
        <w:rPr>
          <w:rStyle w:val="apple-converted-space"/>
          <w:rFonts w:ascii="Trebuchet MS" w:hAnsi="Trebuchet MS"/>
          <w:b/>
          <w:color w:val="404040" w:themeColor="text1" w:themeTint="BF"/>
        </w:rPr>
        <w:t>Космалюк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>. – Бывает, человек спешил, пульс и давление повышенные. Нужно понимать, что автоматический терминал не исключает возможность пройти процедуру измерений заново. С помощью ЭСМО мы переходим на другой уровень отношений «человек – машина»».</w:t>
      </w:r>
    </w:p>
    <w:p w:rsidR="00771ABD" w:rsidRPr="00771ABD" w:rsidRDefault="00771ABD" w:rsidP="00771ABD">
      <w:pPr>
        <w:spacing w:line="276" w:lineRule="auto"/>
        <w:jc w:val="both"/>
        <w:rPr>
          <w:rStyle w:val="apple-converted-space"/>
          <w:rFonts w:ascii="Trebuchet MS" w:hAnsi="Trebuchet MS"/>
          <w:color w:val="404040" w:themeColor="text1" w:themeTint="BF"/>
        </w:rPr>
      </w:pPr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В здравпункте административно-бытового корпуса №2 установлены два терминала электронной системы медицинского осмотра. Медицинские работники и сотрудники ЛПФО прошли обучение по управлению комплексом, а все работники Курской АЭС, которые обязаны проходить </w:t>
      </w:r>
      <w:proofErr w:type="spellStart"/>
      <w:r w:rsidRPr="00771ABD">
        <w:rPr>
          <w:rStyle w:val="apple-converted-space"/>
          <w:rFonts w:ascii="Trebuchet MS" w:hAnsi="Trebuchet MS"/>
          <w:color w:val="404040" w:themeColor="text1" w:themeTint="BF"/>
        </w:rPr>
        <w:t>предсменный</w:t>
      </w:r>
      <w:proofErr w:type="spellEnd"/>
      <w:r w:rsidRPr="00771ABD">
        <w:rPr>
          <w:rStyle w:val="apple-converted-space"/>
          <w:rFonts w:ascii="Trebuchet MS" w:hAnsi="Trebuchet MS"/>
          <w:color w:val="404040" w:themeColor="text1" w:themeTint="BF"/>
        </w:rPr>
        <w:t xml:space="preserve"> контроль, уже внесены в базу данных комплекса. Им выданы электронные ключи для активизации терминала.</w:t>
      </w:r>
    </w:p>
    <w:p w:rsidR="006679C2" w:rsidRPr="007C51E1" w:rsidRDefault="002D08B0" w:rsidP="007C51E1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7C51E1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6679C2" w:rsidRPr="007C51E1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Myriad Pro"/>
    <w:charset w:val="CC"/>
    <w:family w:val="swiss"/>
    <w:pitch w:val="variable"/>
    <w:sig w:usb0="00000001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2"/>
    <w:rsid w:val="00000532"/>
    <w:rsid w:val="000C4CC2"/>
    <w:rsid w:val="001C3A73"/>
    <w:rsid w:val="001D2F03"/>
    <w:rsid w:val="002269BD"/>
    <w:rsid w:val="00227B19"/>
    <w:rsid w:val="0029163B"/>
    <w:rsid w:val="002D08B0"/>
    <w:rsid w:val="00302D12"/>
    <w:rsid w:val="00307549"/>
    <w:rsid w:val="00381544"/>
    <w:rsid w:val="00387765"/>
    <w:rsid w:val="003C75AE"/>
    <w:rsid w:val="004519B6"/>
    <w:rsid w:val="0055121B"/>
    <w:rsid w:val="005A31E4"/>
    <w:rsid w:val="005E258B"/>
    <w:rsid w:val="00643F54"/>
    <w:rsid w:val="006679C2"/>
    <w:rsid w:val="006F01E5"/>
    <w:rsid w:val="006F774E"/>
    <w:rsid w:val="00751DC2"/>
    <w:rsid w:val="00764E11"/>
    <w:rsid w:val="00765A2F"/>
    <w:rsid w:val="00771ABD"/>
    <w:rsid w:val="007C51E1"/>
    <w:rsid w:val="007D28A6"/>
    <w:rsid w:val="0081130D"/>
    <w:rsid w:val="00863230"/>
    <w:rsid w:val="008B3719"/>
    <w:rsid w:val="008B656F"/>
    <w:rsid w:val="009B241F"/>
    <w:rsid w:val="009F7324"/>
    <w:rsid w:val="00A05E6F"/>
    <w:rsid w:val="00A9598D"/>
    <w:rsid w:val="00AB73D4"/>
    <w:rsid w:val="00AC20BF"/>
    <w:rsid w:val="00AC4D38"/>
    <w:rsid w:val="00AF6274"/>
    <w:rsid w:val="00AF68AE"/>
    <w:rsid w:val="00B42FF1"/>
    <w:rsid w:val="00BE3AFE"/>
    <w:rsid w:val="00C9739B"/>
    <w:rsid w:val="00D333BD"/>
    <w:rsid w:val="00D64332"/>
    <w:rsid w:val="00D718CE"/>
    <w:rsid w:val="00DB1387"/>
    <w:rsid w:val="00DE3E77"/>
    <w:rsid w:val="00E16CB3"/>
    <w:rsid w:val="00E56853"/>
    <w:rsid w:val="00ED113E"/>
    <w:rsid w:val="00F7759C"/>
    <w:rsid w:val="00F9497D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">
    <w:name w:val="Обычный1"/>
    <w:basedOn w:val="a"/>
    <w:rsid w:val="006F77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F774E"/>
  </w:style>
  <w:style w:type="paragraph" w:styleId="ae">
    <w:name w:val="Plain Text"/>
    <w:basedOn w:val="a"/>
    <w:link w:val="af"/>
    <w:uiPriority w:val="99"/>
    <w:semiHidden/>
    <w:unhideWhenUsed/>
    <w:rsid w:val="00F9497D"/>
    <w:pPr>
      <w:suppressAutoHyphens w:val="0"/>
      <w:spacing w:after="0" w:line="240" w:lineRule="auto"/>
    </w:pPr>
    <w:rPr>
      <w:rFonts w:ascii="Calibri" w:hAnsi="Calibri" w:cs="Consolas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9497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Пинаева Лена</cp:lastModifiedBy>
  <cp:revision>11</cp:revision>
  <cp:lastPrinted>2021-05-12T13:39:00Z</cp:lastPrinted>
  <dcterms:created xsi:type="dcterms:W3CDTF">2021-08-03T07:00:00Z</dcterms:created>
  <dcterms:modified xsi:type="dcterms:W3CDTF">2021-08-20T10:20:00Z</dcterms:modified>
  <dc:language>ru-RU</dc:language>
</cp:coreProperties>
</file>