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5569"/>
        <w:gridCol w:w="3671"/>
      </w:tblGrid>
      <w:tr w:rsidR="0018432A">
        <w:tc>
          <w:tcPr>
            <w:tcW w:w="5568" w:type="dxa"/>
          </w:tcPr>
          <w:p w:rsidR="0018432A" w:rsidRDefault="0097564C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9" y="1540"/>
                      <wp:lineTo x="2815" y="3487"/>
                      <wp:lineTo x="1471" y="7380"/>
                      <wp:lineTo x="1471" y="14781"/>
                      <wp:lineTo x="1607" y="15937"/>
                      <wp:lineTo x="3487" y="20216"/>
                      <wp:lineTo x="4024" y="21006"/>
                      <wp:lineTo x="5239" y="21006"/>
                      <wp:lineTo x="15321" y="15552"/>
                      <wp:lineTo x="15321" y="14781"/>
                      <wp:lineTo x="18546" y="11659"/>
                      <wp:lineTo x="19626" y="10097"/>
                      <wp:lineTo x="18954" y="8556"/>
                      <wp:lineTo x="19755" y="7380"/>
                      <wp:lineTo x="17609" y="6224"/>
                      <wp:lineTo x="5640" y="1540"/>
                      <wp:lineTo x="3759" y="1540"/>
                    </wp:wrapPolygon>
                  </wp:wrapTight>
                  <wp:docPr id="1" name="Рисунок 2" descr="лого для пресс-релиза-КуА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лого для пресс-релиза-КуАЭ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1" w:type="dxa"/>
          </w:tcPr>
          <w:p w:rsidR="0018432A" w:rsidRDefault="0018432A">
            <w:pPr>
              <w:widowControl w:val="0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18432A" w:rsidRDefault="0097564C">
      <w:pPr>
        <w:pStyle w:val="detnewstitle"/>
        <w:shd w:val="clear" w:color="auto" w:fill="FFFFFF"/>
        <w:spacing w:beforeAutospacing="0" w:after="0" w:afterAutospacing="0" w:line="276" w:lineRule="auto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margin">
                  <wp:posOffset>-283845</wp:posOffset>
                </wp:positionH>
                <wp:positionV relativeFrom="paragraph">
                  <wp:posOffset>-1284605</wp:posOffset>
                </wp:positionV>
                <wp:extent cx="6415405" cy="169735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405" cy="1697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8432A" w:rsidRDefault="0097564C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18432A" w:rsidRDefault="0097564C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18432A" w:rsidRDefault="0018432A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32A" w:rsidRDefault="0097564C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18432A" w:rsidRDefault="0097564C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18432A" w:rsidRDefault="00B97310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97564C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18432A" w:rsidRDefault="0097564C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color w:val="343433"/>
                                <w:sz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18432A" w:rsidRDefault="0018432A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35pt;margin-top:-101.15pt;width:505.15pt;height:133.6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" o:allowincell="f" stroked="f">
                <v:fill opacity="0"/>
                <v:textbox>
                  <w:txbxContent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</w:rPr>
                        <w:t>_____________________________</w:t>
                      </w:r>
                    </w:p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</w:rPr>
                        <w:t>Управление информации и общественных связей Курской АЭС</w:t>
                      </w:r>
                    </w:p>
                    <w:p w:rsidR="0018432A" w:rsidRDefault="0018432A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 факс: +7 (47131) 4-95-41,</w:t>
                      </w:r>
                    </w:p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18432A" w:rsidRDefault="00B97310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97564C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</w:p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color w:val="343433"/>
                          <w:sz w:val="20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</w:rPr>
                        <w:t>______________________________</w:t>
                      </w:r>
                    </w:p>
                    <w:p w:rsidR="0018432A" w:rsidRDefault="0018432A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32A" w:rsidRDefault="0097564C">
      <w:pPr>
        <w:pStyle w:val="detnewstitle"/>
        <w:shd w:val="clear" w:color="auto" w:fill="FFFFFF"/>
        <w:spacing w:beforeAutospacing="0" w:after="0" w:afterAutospacing="0" w:line="276" w:lineRule="auto"/>
        <w:rPr>
          <w:rFonts w:ascii="Trebuchet MS" w:hAnsi="Trebuchet MS"/>
          <w:b/>
          <w:color w:val="404040" w:themeColor="text1" w:themeTint="BF"/>
        </w:rPr>
      </w:pPr>
      <w:r>
        <w:rPr>
          <w:rFonts w:ascii="Trebuchet MS" w:hAnsi="Trebuchet MS"/>
          <w:b/>
          <w:color w:val="404040" w:themeColor="text1" w:themeTint="BF"/>
        </w:rPr>
        <w:t>ПРЕСС-РЕЛИЗ</w:t>
      </w:r>
    </w:p>
    <w:p w:rsidR="0018432A" w:rsidRDefault="00B97310">
      <w:pPr>
        <w:pStyle w:val="detnewstitle"/>
        <w:shd w:val="clear" w:color="auto" w:fill="FFFFFF"/>
        <w:spacing w:beforeAutospacing="0" w:after="0" w:afterAutospacing="0" w:line="276" w:lineRule="auto"/>
        <w:rPr>
          <w:rFonts w:ascii="Trebuchet MS" w:hAnsi="Trebuchet MS"/>
          <w:b/>
          <w:color w:val="404040" w:themeColor="text1" w:themeTint="BF"/>
        </w:rPr>
      </w:pPr>
      <w:r>
        <w:rPr>
          <w:rFonts w:ascii="Trebuchet MS" w:hAnsi="Trebuchet MS"/>
          <w:b/>
          <w:color w:val="404040" w:themeColor="text1" w:themeTint="BF"/>
        </w:rPr>
        <w:t>1</w:t>
      </w:r>
      <w:bookmarkStart w:id="0" w:name="_GoBack"/>
      <w:bookmarkEnd w:id="0"/>
      <w:r w:rsidR="0097564C">
        <w:rPr>
          <w:rFonts w:ascii="Trebuchet MS" w:hAnsi="Trebuchet MS"/>
          <w:b/>
          <w:color w:val="404040" w:themeColor="text1" w:themeTint="BF"/>
        </w:rPr>
        <w:t>1.10.2021</w:t>
      </w:r>
    </w:p>
    <w:p w:rsidR="00B97310" w:rsidRPr="00B97310" w:rsidRDefault="00B97310" w:rsidP="00B97310">
      <w:pPr>
        <w:spacing w:beforeAutospacing="1" w:after="0" w:line="276" w:lineRule="auto"/>
        <w:jc w:val="both"/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</w:pPr>
      <w:r w:rsidRPr="00B97310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Надежность и безопасность Курской АЭС подтвердила международная страховая инспекция</w:t>
      </w:r>
    </w:p>
    <w:p w:rsidR="00B97310" w:rsidRPr="00B97310" w:rsidRDefault="00B97310" w:rsidP="00B97310">
      <w:pPr>
        <w:spacing w:beforeAutospacing="1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B9731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Эксперты российского и зарубежного ядерного страхового пула проверили ядерную безопасность и оценили страховые риски Курской АЭС. Уровень надежности и безопасности атомной станции международная страховая инспекция признала высоким.</w:t>
      </w:r>
    </w:p>
    <w:p w:rsidR="00B97310" w:rsidRPr="00B97310" w:rsidRDefault="00B97310" w:rsidP="00B97310">
      <w:pPr>
        <w:spacing w:beforeAutospacing="1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B9731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«Инспекции проводим на всех атомных станциях. На Курской АЭС это уже пятая проверка. С периодичностью в пять лет приезжаем, чтобы оценить текущие возможности и страховые риски на эксплуатируемых объектах», – отметил руководитель инспекции, координатор Российского ядерного страхового пула </w:t>
      </w:r>
      <w:r w:rsidRPr="00B97310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Михаил Ищенко</w:t>
      </w:r>
      <w:r w:rsidRPr="00B9731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B97310" w:rsidRPr="00B97310" w:rsidRDefault="00B97310" w:rsidP="00B97310">
      <w:pPr>
        <w:spacing w:beforeAutospacing="1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B9731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В течение трех дней участники инспекции осмотрели все четыре энергоблока Курской АЭС. Они провели обход доступных помещений главных корпусов и вспомогательных зданий блоков – центральные залы, блочные щиты управления, пультовые, помещения систем безопасности. Контрольный обход также включал осмотр учебно-тренировочного центра, специальной пожарно-спасательной части, открытых распределительных устройств.</w:t>
      </w:r>
    </w:p>
    <w:p w:rsidR="00B97310" w:rsidRPr="00B97310" w:rsidRDefault="00B97310" w:rsidP="00B97310">
      <w:pPr>
        <w:spacing w:beforeAutospacing="1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B9731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Частью проверки стало интервьюирование руководителей и специалистов атомной станции по вопросам личной ответственности за результаты работы АЭС.</w:t>
      </w:r>
    </w:p>
    <w:p w:rsidR="00B97310" w:rsidRPr="00B97310" w:rsidRDefault="00B97310" w:rsidP="00B97310">
      <w:pPr>
        <w:spacing w:beforeAutospacing="1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B9731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Технический отчет с рекомендациями станет итогом международной страховой инспекции. Документ будет готов в течение четырех месяцев.</w:t>
      </w:r>
    </w:p>
    <w:p w:rsidR="0018432A" w:rsidRDefault="0097564C" w:rsidP="00B97310">
      <w:pPr>
        <w:spacing w:beforeAutospacing="1" w:after="0"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18432A">
      <w:pgSz w:w="11906" w:h="16838"/>
      <w:pgMar w:top="709" w:right="850" w:bottom="1134" w:left="9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A"/>
    <w:rsid w:val="0018432A"/>
    <w:rsid w:val="0097564C"/>
    <w:rsid w:val="00B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1C99-0A9F-4521-AD16-440D4AB9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42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7D560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5387A"/>
  </w:style>
  <w:style w:type="character" w:styleId="a3">
    <w:name w:val="Emphasis"/>
    <w:uiPriority w:val="20"/>
    <w:qFormat/>
    <w:rsid w:val="0055387A"/>
    <w:rPr>
      <w:i/>
      <w:iCs/>
    </w:rPr>
  </w:style>
  <w:style w:type="character" w:customStyle="1" w:styleId="30">
    <w:name w:val="Заголовок 3 Знак"/>
    <w:basedOn w:val="a0"/>
    <w:link w:val="3"/>
    <w:uiPriority w:val="9"/>
    <w:qFormat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72C42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qFormat/>
    <w:rsid w:val="0055387A"/>
    <w:pPr>
      <w:spacing w:beforeAutospacing="1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72C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7D5608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dc:description/>
  <cp:lastModifiedBy>Пинаева Лена</cp:lastModifiedBy>
  <cp:revision>3</cp:revision>
  <cp:lastPrinted>2021-10-01T11:01:00Z</cp:lastPrinted>
  <dcterms:created xsi:type="dcterms:W3CDTF">2021-10-01T13:12:00Z</dcterms:created>
  <dcterms:modified xsi:type="dcterms:W3CDTF">2021-10-11T10:55:00Z</dcterms:modified>
  <dc:language>ru-RU</dc:language>
</cp:coreProperties>
</file>