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3809" w14:textId="56979F9E" w:rsidR="00B87753" w:rsidRDefault="00B87753" w:rsidP="00DB2E93">
      <w:pPr>
        <w:ind w:firstLine="142"/>
        <w:jc w:val="both"/>
        <w:rPr>
          <w:rFonts w:ascii="Arial" w:eastAsia="Times New Roman" w:hAnsi="Arial" w:cs="Arial"/>
          <w:b/>
          <w:bCs/>
          <w:color w:val="205AA6"/>
          <w:sz w:val="44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E92A5D" wp14:editId="280D1AA0">
            <wp:simplePos x="0" y="0"/>
            <wp:positionH relativeFrom="page">
              <wp:align>right</wp:align>
            </wp:positionH>
            <wp:positionV relativeFrom="paragraph">
              <wp:posOffset>-704850</wp:posOffset>
            </wp:positionV>
            <wp:extent cx="7711440" cy="105347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B21CD" w14:textId="2270A5DC" w:rsidR="00B87753" w:rsidRPr="00392090" w:rsidRDefault="00B87753" w:rsidP="00B87753">
      <w:pPr>
        <w:spacing w:after="0" w:line="240" w:lineRule="auto"/>
        <w:ind w:left="6804"/>
        <w:outlineLvl w:val="1"/>
        <w:rPr>
          <w:rFonts w:ascii="Arial" w:eastAsia="Times New Roman" w:hAnsi="Arial" w:cs="Arial"/>
          <w:b/>
          <w:color w:val="5CB300"/>
          <w:sz w:val="24"/>
          <w:szCs w:val="24"/>
          <w:lang w:eastAsia="ru-RU"/>
        </w:rPr>
      </w:pPr>
      <w:r w:rsidRPr="00392090">
        <w:rPr>
          <w:rFonts w:ascii="Arial" w:eastAsia="Times New Roman" w:hAnsi="Arial" w:cs="Arial"/>
          <w:b/>
          <w:color w:val="5CB300"/>
          <w:sz w:val="32"/>
          <w:szCs w:val="24"/>
          <w:lang w:eastAsia="ru-RU"/>
        </w:rPr>
        <w:t>ПРЕСС-РЕЛИЗ</w:t>
      </w:r>
    </w:p>
    <w:p w14:paraId="738264D9" w14:textId="77777777" w:rsidR="00B87753" w:rsidRDefault="00B87753" w:rsidP="00DB2E93">
      <w:pPr>
        <w:ind w:firstLine="142"/>
        <w:jc w:val="both"/>
        <w:rPr>
          <w:rFonts w:ascii="Arial" w:eastAsia="Times New Roman" w:hAnsi="Arial" w:cs="Arial"/>
          <w:b/>
          <w:bCs/>
          <w:color w:val="205AA6"/>
          <w:sz w:val="44"/>
          <w:szCs w:val="36"/>
          <w:lang w:eastAsia="x-none"/>
        </w:rPr>
      </w:pPr>
    </w:p>
    <w:p w14:paraId="6A78C2CB" w14:textId="0CD69CA3" w:rsidR="00F05742" w:rsidRPr="004579BA" w:rsidRDefault="00DA46B2" w:rsidP="00DA46B2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DA46B2">
        <w:rPr>
          <w:rFonts w:ascii="Arial" w:eastAsia="Times New Roman" w:hAnsi="Arial" w:cs="Arial"/>
          <w:b/>
          <w:bCs/>
          <w:color w:val="205AA6"/>
          <w:sz w:val="44"/>
          <w:szCs w:val="36"/>
          <w:lang w:eastAsia="x-none"/>
        </w:rPr>
        <w:t>«Титан-СМ» производит тару с применением безотходных технологий</w:t>
      </w:r>
    </w:p>
    <w:p w14:paraId="59F4451D" w14:textId="1089285C" w:rsidR="00085E97" w:rsidRDefault="00DA46B2" w:rsidP="00085E97">
      <w:pPr>
        <w:spacing w:line="240" w:lineRule="auto"/>
        <w:ind w:firstLine="426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A46B2">
        <w:rPr>
          <w:rFonts w:ascii="Cambria" w:hAnsi="Cambria" w:cs="Times New Roman"/>
          <w:i/>
          <w:iCs/>
          <w:sz w:val="28"/>
          <w:szCs w:val="28"/>
        </w:rPr>
        <w:t>На производственной площадке «Титан - СМ» в городе Алексине (входит в ГК «Титан») при выпуске тары применяются полностью безотходные технологии. Благодаря этому удаётся использовать не только основные сырьевые ресурсы, но и попутно образующиеся отходы производства.</w:t>
      </w:r>
    </w:p>
    <w:p w14:paraId="102C8ED0" w14:textId="77777777" w:rsidR="0013610A" w:rsidRPr="00B75108" w:rsidRDefault="0013610A" w:rsidP="00085E97">
      <w:pPr>
        <w:spacing w:line="240" w:lineRule="auto"/>
        <w:ind w:firstLine="426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7442F780" w14:textId="35B1BA37" w:rsidR="00DA46B2" w:rsidRDefault="00DA46B2" w:rsidP="00DA46B2">
      <w:pPr>
        <w:pStyle w:val="--"/>
        <w:ind w:firstLine="142"/>
        <w:jc w:val="both"/>
        <w:rPr>
          <w:rFonts w:ascii="Cambria" w:eastAsiaTheme="minorHAnsi" w:hAnsi="Cambria"/>
          <w:i w:val="0"/>
          <w:sz w:val="28"/>
          <w:szCs w:val="28"/>
          <w:lang w:val="ru-RU" w:eastAsia="en-US"/>
        </w:rPr>
      </w:pPr>
      <w:r w:rsidRPr="00DA46B2">
        <w:rPr>
          <w:rFonts w:ascii="Cambria" w:eastAsiaTheme="minorHAnsi" w:hAnsi="Cambria"/>
          <w:i w:val="0"/>
          <w:sz w:val="28"/>
          <w:szCs w:val="28"/>
          <w:lang w:val="ru-RU" w:eastAsia="en-US"/>
        </w:rPr>
        <w:t>Алексинское подразделение «Титан - СМ» выпускает продукцию в сегменте автохимии и автокосметики под собственными торговыми марками «AUTOEXPRESS» и «Qualia», а также антисептики и жидкости для розжига. Для производства тары на предприятии размещены автоматизированные выдувные машины. Их отличительная особенность – применение безотходных технологий.</w:t>
      </w:r>
    </w:p>
    <w:p w14:paraId="7E41AD6A" w14:textId="77777777" w:rsidR="00DA46B2" w:rsidRPr="00DA46B2" w:rsidRDefault="00DA46B2" w:rsidP="00DA46B2">
      <w:pPr>
        <w:pStyle w:val="--"/>
        <w:ind w:firstLine="142"/>
        <w:jc w:val="both"/>
        <w:rPr>
          <w:rFonts w:ascii="Cambria" w:eastAsiaTheme="minorHAnsi" w:hAnsi="Cambria"/>
          <w:i w:val="0"/>
          <w:sz w:val="28"/>
          <w:szCs w:val="28"/>
          <w:lang w:val="ru-RU" w:eastAsia="en-US"/>
        </w:rPr>
      </w:pPr>
    </w:p>
    <w:p w14:paraId="481DCEE1" w14:textId="38A6A8C1" w:rsidR="00DA46B2" w:rsidRDefault="00DA46B2" w:rsidP="00DA46B2">
      <w:pPr>
        <w:pStyle w:val="--"/>
        <w:ind w:firstLine="142"/>
        <w:jc w:val="both"/>
        <w:rPr>
          <w:rFonts w:ascii="Cambria" w:eastAsiaTheme="minorHAnsi" w:hAnsi="Cambria"/>
          <w:i w:val="0"/>
          <w:sz w:val="28"/>
          <w:szCs w:val="28"/>
          <w:lang w:val="ru-RU" w:eastAsia="en-US"/>
        </w:rPr>
      </w:pPr>
      <w:r w:rsidRPr="00DA46B2">
        <w:rPr>
          <w:rFonts w:ascii="Cambria" w:eastAsiaTheme="minorHAnsi" w:hAnsi="Cambria"/>
          <w:i w:val="0"/>
          <w:sz w:val="28"/>
          <w:szCs w:val="28"/>
          <w:lang w:val="ru-RU" w:eastAsia="en-US"/>
        </w:rPr>
        <w:t xml:space="preserve">На заключительном этапе выпуска тары происходит её проверка на наличие сколов и других дефектов. Даже при минимальных несоответствиях стандартам качества ёмкость не подлежит выпуску и направляется по конвейеру на переработку. Далее ее отправляют в дробильные установки, где тара измельчается и превращается во вторичное сырьё. Измельчённые фрагменты смешивают с исходным сырьём в массовом соотношении не превышающем 30%. Технологии переработки образующихся отходов позволяют организовать полностью безотходный процесс производства тары. </w:t>
      </w:r>
    </w:p>
    <w:p w14:paraId="6CA4C7A8" w14:textId="77777777" w:rsidR="00DA46B2" w:rsidRPr="00DA46B2" w:rsidRDefault="00DA46B2" w:rsidP="00DA46B2">
      <w:pPr>
        <w:pStyle w:val="--"/>
        <w:ind w:firstLine="142"/>
        <w:jc w:val="both"/>
        <w:rPr>
          <w:rFonts w:ascii="Cambria" w:eastAsiaTheme="minorHAnsi" w:hAnsi="Cambria"/>
          <w:i w:val="0"/>
          <w:sz w:val="28"/>
          <w:szCs w:val="28"/>
          <w:lang w:val="ru-RU" w:eastAsia="en-US"/>
        </w:rPr>
      </w:pPr>
    </w:p>
    <w:p w14:paraId="0A7D570C" w14:textId="3A965E70" w:rsidR="00F463D1" w:rsidRDefault="00DA46B2" w:rsidP="00DA46B2">
      <w:pPr>
        <w:pStyle w:val="--"/>
        <w:ind w:firstLine="142"/>
        <w:jc w:val="both"/>
        <w:rPr>
          <w:rFonts w:cs="Arial"/>
          <w:bCs/>
          <w:i w:val="0"/>
          <w:iCs/>
          <w:lang w:val="ru-RU"/>
        </w:rPr>
      </w:pPr>
      <w:r w:rsidRPr="00DA46B2">
        <w:rPr>
          <w:rFonts w:ascii="Cambria" w:eastAsiaTheme="minorHAnsi" w:hAnsi="Cambria"/>
          <w:i w:val="0"/>
          <w:sz w:val="28"/>
          <w:szCs w:val="28"/>
          <w:lang w:val="ru-RU" w:eastAsia="en-US"/>
        </w:rPr>
        <w:t>Отметим, что на алексинской площадке «Титан - СМ» ежемесячно  выпускается более 500 тысяч емкостей. Благодаря применению технологий рециклинга предприятию удаётся минимизировать негативное воздействие на окружающую среду.</w:t>
      </w:r>
    </w:p>
    <w:p w14:paraId="29E538AC" w14:textId="59BBD794" w:rsidR="00AC2D37" w:rsidRDefault="00AC2D37" w:rsidP="00DB2E93">
      <w:pPr>
        <w:pStyle w:val="--"/>
        <w:ind w:firstLine="142"/>
        <w:jc w:val="both"/>
        <w:rPr>
          <w:rFonts w:cs="Arial"/>
          <w:bCs/>
          <w:i w:val="0"/>
          <w:iCs/>
          <w:lang w:val="ru-RU"/>
        </w:rPr>
      </w:pPr>
    </w:p>
    <w:p w14:paraId="164A3258" w14:textId="377A0AD3" w:rsidR="00AC2D37" w:rsidRDefault="00AC2D37" w:rsidP="00DB2E93">
      <w:pPr>
        <w:pStyle w:val="--"/>
        <w:ind w:firstLine="142"/>
        <w:jc w:val="both"/>
        <w:rPr>
          <w:rFonts w:cs="Arial"/>
          <w:bCs/>
          <w:i w:val="0"/>
          <w:iCs/>
          <w:lang w:val="ru-RU"/>
        </w:rPr>
      </w:pPr>
    </w:p>
    <w:p w14:paraId="5FFE049C" w14:textId="2F03CB36" w:rsidR="00AC2D37" w:rsidRDefault="00AC2D37" w:rsidP="00DB2E93">
      <w:pPr>
        <w:pStyle w:val="--"/>
        <w:ind w:firstLine="142"/>
        <w:jc w:val="both"/>
        <w:rPr>
          <w:rFonts w:cs="Arial"/>
          <w:bCs/>
          <w:i w:val="0"/>
          <w:iCs/>
          <w:lang w:val="ru-RU"/>
        </w:rPr>
      </w:pPr>
    </w:p>
    <w:p w14:paraId="3F9797BB" w14:textId="35A4B4DB" w:rsidR="00AC2D37" w:rsidRDefault="00AC2D37" w:rsidP="00DB2E93">
      <w:pPr>
        <w:pStyle w:val="--"/>
        <w:ind w:firstLine="142"/>
        <w:jc w:val="both"/>
        <w:rPr>
          <w:rFonts w:cs="Arial"/>
          <w:bCs/>
          <w:i w:val="0"/>
          <w:iCs/>
          <w:lang w:val="ru-RU"/>
        </w:rPr>
      </w:pPr>
    </w:p>
    <w:p w14:paraId="0ABAF9D2" w14:textId="77777777" w:rsidR="00AC2D37" w:rsidRPr="004A7F00" w:rsidRDefault="00AC2D37" w:rsidP="00DB2E93">
      <w:pPr>
        <w:pStyle w:val="--"/>
        <w:ind w:firstLine="142"/>
        <w:jc w:val="both"/>
        <w:rPr>
          <w:rFonts w:cs="Arial"/>
          <w:bCs/>
          <w:i w:val="0"/>
          <w:iCs/>
          <w:lang w:val="ru-RU"/>
        </w:rPr>
      </w:pPr>
    </w:p>
    <w:p w14:paraId="5B3DB5E9" w14:textId="77777777" w:rsidR="00DB2E93" w:rsidRPr="00E323A6" w:rsidRDefault="00DB2E93" w:rsidP="00DB2E93">
      <w:pPr>
        <w:pStyle w:val="--"/>
        <w:ind w:firstLine="142"/>
      </w:pPr>
      <w:r>
        <w:t>Пресс-служба</w:t>
      </w:r>
    </w:p>
    <w:p w14:paraId="6978A58D" w14:textId="77777777" w:rsidR="00DB2E93" w:rsidRPr="00E323A6" w:rsidRDefault="00DB2E93" w:rsidP="00DB2E93">
      <w:pPr>
        <w:pStyle w:val="--"/>
        <w:ind w:firstLine="142"/>
      </w:pPr>
      <w:r w:rsidRPr="00E323A6">
        <w:t xml:space="preserve">тел. +7 (3812) </w:t>
      </w:r>
      <w:r>
        <w:t>676</w:t>
      </w:r>
      <w:r w:rsidRPr="00E323A6">
        <w:t>-</w:t>
      </w:r>
      <w:r>
        <w:t>196</w:t>
      </w:r>
    </w:p>
    <w:p w14:paraId="3D0BFB0F" w14:textId="25827125" w:rsidR="00475BC6" w:rsidRDefault="00DB2E93" w:rsidP="00085E97">
      <w:pPr>
        <w:tabs>
          <w:tab w:val="left" w:pos="142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press</w:t>
      </w:r>
      <w:r w:rsidRPr="00442133">
        <w:rPr>
          <w:rFonts w:ascii="Arial" w:eastAsia="Times New Roman" w:hAnsi="Arial" w:cs="Arial"/>
          <w:i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titan</w:t>
      </w:r>
      <w:r w:rsidRPr="00442133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group</w:t>
      </w:r>
      <w:r w:rsidRPr="0044213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ru</w:t>
      </w:r>
      <w:proofErr w:type="spellEnd"/>
    </w:p>
    <w:sectPr w:rsidR="0047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B7"/>
    <w:rsid w:val="00027C1E"/>
    <w:rsid w:val="000434B7"/>
    <w:rsid w:val="00045143"/>
    <w:rsid w:val="00085E97"/>
    <w:rsid w:val="000E278E"/>
    <w:rsid w:val="000F4D3A"/>
    <w:rsid w:val="0013610A"/>
    <w:rsid w:val="00143902"/>
    <w:rsid w:val="00170339"/>
    <w:rsid w:val="001E4918"/>
    <w:rsid w:val="00220923"/>
    <w:rsid w:val="00291083"/>
    <w:rsid w:val="0029190E"/>
    <w:rsid w:val="002D404E"/>
    <w:rsid w:val="003753A4"/>
    <w:rsid w:val="00444441"/>
    <w:rsid w:val="004579BA"/>
    <w:rsid w:val="00475BC6"/>
    <w:rsid w:val="005456C3"/>
    <w:rsid w:val="00590B3D"/>
    <w:rsid w:val="005B7A16"/>
    <w:rsid w:val="00714381"/>
    <w:rsid w:val="00717D90"/>
    <w:rsid w:val="007200B5"/>
    <w:rsid w:val="00752D8D"/>
    <w:rsid w:val="007711E7"/>
    <w:rsid w:val="007A21A4"/>
    <w:rsid w:val="007B75BE"/>
    <w:rsid w:val="00822716"/>
    <w:rsid w:val="008B6F96"/>
    <w:rsid w:val="009004AC"/>
    <w:rsid w:val="0090555A"/>
    <w:rsid w:val="00996172"/>
    <w:rsid w:val="009A195E"/>
    <w:rsid w:val="009A27A3"/>
    <w:rsid w:val="009D144D"/>
    <w:rsid w:val="009E08F8"/>
    <w:rsid w:val="009F0536"/>
    <w:rsid w:val="00A64A2D"/>
    <w:rsid w:val="00A77CCD"/>
    <w:rsid w:val="00AA0DE9"/>
    <w:rsid w:val="00AA126F"/>
    <w:rsid w:val="00AA5E87"/>
    <w:rsid w:val="00AC2D37"/>
    <w:rsid w:val="00B60D0B"/>
    <w:rsid w:val="00B87753"/>
    <w:rsid w:val="00B92F4C"/>
    <w:rsid w:val="00BA2168"/>
    <w:rsid w:val="00BB615C"/>
    <w:rsid w:val="00BD3423"/>
    <w:rsid w:val="00C25F71"/>
    <w:rsid w:val="00C31EFC"/>
    <w:rsid w:val="00CA1F1B"/>
    <w:rsid w:val="00CA63FA"/>
    <w:rsid w:val="00CF0C13"/>
    <w:rsid w:val="00D22BD7"/>
    <w:rsid w:val="00D453D9"/>
    <w:rsid w:val="00D505CF"/>
    <w:rsid w:val="00D90222"/>
    <w:rsid w:val="00D90A43"/>
    <w:rsid w:val="00D91078"/>
    <w:rsid w:val="00D95BC9"/>
    <w:rsid w:val="00DA46B2"/>
    <w:rsid w:val="00DB2E93"/>
    <w:rsid w:val="00E23795"/>
    <w:rsid w:val="00EF6766"/>
    <w:rsid w:val="00F05742"/>
    <w:rsid w:val="00F463D1"/>
    <w:rsid w:val="00F5229E"/>
    <w:rsid w:val="00F70FEE"/>
    <w:rsid w:val="00F72B96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4960"/>
  <w15:chartTrackingRefBased/>
  <w15:docId w15:val="{D6F7FAF5-E2EE-4608-B136-E46A498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02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5BC9"/>
    <w:rPr>
      <w:color w:val="954F72" w:themeColor="followedHyperlink"/>
      <w:u w:val="single"/>
    </w:rPr>
  </w:style>
  <w:style w:type="paragraph" w:customStyle="1" w:styleId="--">
    <w:name w:val="Пресс-релиз - подпись"/>
    <w:basedOn w:val="a"/>
    <w:link w:val="--0"/>
    <w:qFormat/>
    <w:rsid w:val="00DB2E93"/>
    <w:pPr>
      <w:tabs>
        <w:tab w:val="left" w:pos="142"/>
      </w:tabs>
      <w:spacing w:after="0" w:line="240" w:lineRule="auto"/>
      <w:jc w:val="right"/>
    </w:pPr>
    <w:rPr>
      <w:rFonts w:ascii="Arial" w:eastAsia="Times New Roman" w:hAnsi="Arial" w:cs="Times New Roman"/>
      <w:i/>
      <w:sz w:val="24"/>
      <w:szCs w:val="24"/>
      <w:lang w:val="x-none" w:eastAsia="x-none"/>
    </w:rPr>
  </w:style>
  <w:style w:type="character" w:customStyle="1" w:styleId="--0">
    <w:name w:val="Пресс-релиз - подпись Знак"/>
    <w:link w:val="--"/>
    <w:rsid w:val="00DB2E93"/>
    <w:rPr>
      <w:rFonts w:ascii="Arial" w:eastAsia="Times New Roman" w:hAnsi="Arial" w:cs="Times New Roman"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Fedorov</dc:creator>
  <cp:keywords/>
  <dc:description/>
  <cp:lastModifiedBy>Artem Fedorov</cp:lastModifiedBy>
  <cp:revision>10</cp:revision>
  <dcterms:created xsi:type="dcterms:W3CDTF">2021-10-18T10:43:00Z</dcterms:created>
  <dcterms:modified xsi:type="dcterms:W3CDTF">2021-11-24T09:10:00Z</dcterms:modified>
</cp:coreProperties>
</file>