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944A1B" w:rsidTr="003A71E9">
        <w:tc>
          <w:tcPr>
            <w:tcW w:w="5571" w:type="dxa"/>
            <w:shd w:val="clear" w:color="auto" w:fill="auto"/>
          </w:tcPr>
          <w:p w:rsidR="00944A1B" w:rsidRDefault="00944A1B" w:rsidP="003A71E9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9EB2E" wp14:editId="23E0190E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944A1B" w:rsidRDefault="00944A1B" w:rsidP="003A71E9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44A1B" w:rsidRDefault="00944A1B" w:rsidP="00944A1B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44A1B" w:rsidRPr="00404C4E" w:rsidRDefault="00B15944" w:rsidP="00944A1B">
      <w:pPr>
        <w:spacing w:before="80" w:after="80"/>
        <w:contextualSpacing/>
        <w:rPr>
          <w:rFonts w:eastAsia="Rosatom"/>
          <w:b/>
          <w:color w:val="343433"/>
          <w:sz w:val="24"/>
          <w:szCs w:val="24"/>
        </w:rPr>
      </w:pPr>
      <w:r>
        <w:rPr>
          <w:noProof/>
        </w:rPr>
        <w:pict>
          <v:rect id="Надпись 4" o:spid="_x0000_s1026" style="position:absolute;margin-left:0;margin-top:-113.05pt;width:505.2pt;height:114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<v:textbox>
              <w:txbxContent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after="120" w:line="240" w:lineRule="auto"/>
                    <w:ind w:left="4820" w:right="-23"/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  <w:t>_____________________________</w:t>
                  </w:r>
                </w:p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20"/>
                      <w:lang w:val="ru-RU"/>
                    </w:rPr>
                    <w:t>Управление информации и общественных связей Курской АЭС</w:t>
                  </w:r>
                </w:p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</w:rPr>
                  </w:pPr>
                </w:p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Тел./ факс: +7 (47131) 4-95-41, </w:t>
                  </w:r>
                </w:p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Style w:val="-"/>
                      <w:rFonts w:eastAsia="Rosatom"/>
                      <w:color w:val="0070C0"/>
                      <w:sz w:val="20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hyperlink r:id="rId5">
                    <w:r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iac@kunpp.ru</w:t>
                    </w:r>
                  </w:hyperlink>
                </w:p>
                <w:p w:rsidR="00944A1B" w:rsidRDefault="00B15944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Style w:val="-"/>
                      <w:rFonts w:eastAsia="Rosatom"/>
                      <w:color w:val="0070C0"/>
                      <w:szCs w:val="16"/>
                      <w:lang w:val="en-US"/>
                    </w:rPr>
                  </w:pPr>
                  <w:hyperlink r:id="rId6">
                    <w:r w:rsidR="00944A1B"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www.rosenergoatom.ru</w:t>
                    </w:r>
                  </w:hyperlink>
                  <w:r w:rsidR="00944A1B">
                    <w:rPr>
                      <w:rStyle w:val="-"/>
                      <w:rFonts w:eastAsia="Rosatom"/>
                      <w:color w:val="0070C0"/>
                      <w:szCs w:val="16"/>
                      <w:lang w:val="en-US"/>
                    </w:rPr>
                    <w:t xml:space="preserve"> </w:t>
                  </w:r>
                </w:p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  <w:t>______________________________</w:t>
                  </w:r>
                </w:p>
                <w:p w:rsidR="00944A1B" w:rsidRDefault="00944A1B" w:rsidP="00944A1B">
                  <w:pPr>
                    <w:pStyle w:val="a8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16"/>
                      <w:lang w:val="ru-RU"/>
                    </w:rPr>
                  </w:pPr>
                </w:p>
              </w:txbxContent>
            </v:textbox>
            <w10:wrap anchorx="margin"/>
          </v:rect>
        </w:pict>
      </w:r>
      <w:r w:rsidR="00944A1B" w:rsidRPr="00404C4E">
        <w:rPr>
          <w:rFonts w:eastAsia="Rosatom"/>
          <w:b/>
          <w:color w:val="343433"/>
          <w:sz w:val="24"/>
          <w:szCs w:val="24"/>
        </w:rPr>
        <w:t>ПРЕСС-РЕЛИЗ</w:t>
      </w:r>
    </w:p>
    <w:p w:rsidR="00944A1B" w:rsidRDefault="005667EB" w:rsidP="00F16846">
      <w:pPr>
        <w:spacing w:line="240" w:lineRule="auto"/>
        <w:ind w:right="1503"/>
        <w:contextualSpacing/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02.12</w:t>
      </w:r>
      <w:r w:rsidR="00944A1B" w:rsidRPr="00944A1B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.2021</w:t>
      </w:r>
    </w:p>
    <w:p w:rsidR="00F16846" w:rsidRPr="00F16846" w:rsidRDefault="00F16846" w:rsidP="00F16846">
      <w:pPr>
        <w:spacing w:line="240" w:lineRule="auto"/>
        <w:ind w:right="1503"/>
        <w:contextualSpacing/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</w:pPr>
    </w:p>
    <w:p w:rsidR="005667EB" w:rsidRP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Инженерная инициатива курских атомщиков позволила сэкономить 51 миллион рублей при сооружении Курской АЭС-2</w:t>
      </w:r>
    </w:p>
    <w:p w:rsidR="005667EB" w:rsidRP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ПСР-проект команды курских атомщиков под руководством главного инженера Курской АЭС-2 </w:t>
      </w:r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Алексея </w:t>
      </w:r>
      <w:proofErr w:type="spellStart"/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Вольнова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позволил на 51 миллион рублей снизить стоимость транспортного шлюза для энергоблока №1, сооружаемого по проекту ВВЭР-ТОИ, а также сократить сроки монтажа и наладки конструкции с 14 до 10 суток.</w:t>
      </w:r>
    </w:p>
    <w:p w:rsidR="005667EB" w:rsidRP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«Шлюз – важная составляющая реакторного здания. Служит для транспортировки свежего и отработавшего ядерного топлива, для подачи и вывоза инструментов, запасных частей и прочего в зону ремонтных работ непосредственно с улицы в центральный зал. При этом исключается прямой контакт воздушной среды </w:t>
      </w:r>
      <w:proofErr w:type="spellStart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гермообъема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с окружающей средой, – пояснил </w:t>
      </w:r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Алексей </w:t>
      </w:r>
      <w:proofErr w:type="spellStart"/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Вольнов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. – В шлюзе, который предусмотрен проектом, команда выявила области для улучшения: снизили массу шлюза, это уменьшило несимметричную нагрузку на конструкции реакторного здания; увеличили внутренний просвет шлюза при сохранении габаритных размеров; за счет увеличения запаса прочности и герметичности повысили безопасность».</w:t>
      </w:r>
    </w:p>
    <w:p w:rsidR="005667EB" w:rsidRP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Реализовать ПРС-проект помогли специалисты АО «</w:t>
      </w:r>
      <w:proofErr w:type="spellStart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Атомэнергопроект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», АО «</w:t>
      </w:r>
      <w:proofErr w:type="spellStart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Атомстройэкспорт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» и представители предприятия АО «Тяжмаш», не входящего в контур Госкорпорации «Росатом».</w:t>
      </w:r>
    </w:p>
    <w:p w:rsidR="005667EB" w:rsidRP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По итогам конкурса ППУ и ПСР-проектов по развитию Производственной системы «Росатом</w:t>
      </w:r>
      <w:r w:rsidR="00B15944">
        <w:rPr>
          <w:rFonts w:ascii="Trebuchet MS" w:hAnsi="Trebuchet MS" w:cs="Times New Roman"/>
          <w:color w:val="404040" w:themeColor="text1" w:themeTint="BF"/>
          <w:sz w:val="24"/>
          <w:szCs w:val="24"/>
        </w:rPr>
        <w:t>а</w:t>
      </w:r>
      <w:bookmarkStart w:id="0" w:name="_GoBack"/>
      <w:bookmarkEnd w:id="0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» среди работников организаций Госкорпорации проект курских атомщиков победил в номинации «Лучший ПСР-проект, направленный на сокращение сроков сооружения объектов».</w:t>
      </w:r>
    </w:p>
    <w:p w:rsidR="005667EB" w:rsidRP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«Помимо достигнутых результатов, есть долгосрочные, – рассказал </w:t>
      </w:r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Алексей </w:t>
      </w:r>
      <w:proofErr w:type="spellStart"/>
      <w:r w:rsidRPr="005667EB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Вольнов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. – В перспективе благодаря новой конструкции шлюза уменьшится продолжительность планово-предупредительных ремонтов. Процедура шлюзования – доставка в </w:t>
      </w:r>
      <w:proofErr w:type="spellStart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гермообъём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ремонтного оборудования в среднем сократится с 2,5 часа до 30 минут. Соответственно, повысится эффективность энергоблоков».</w:t>
      </w:r>
    </w:p>
    <w:p w:rsidR="005667EB" w:rsidRDefault="005667EB" w:rsidP="005667EB">
      <w:pPr>
        <w:spacing w:before="100" w:beforeAutospacing="1" w:after="0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lastRenderedPageBreak/>
        <w:t>Решения, принятые на курской площадке, уже тиражируются. Подобный модернизированный шлюз готовят на заводе «Тяжмаш» для турецкой АЭС «</w:t>
      </w:r>
      <w:proofErr w:type="spellStart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Аккую</w:t>
      </w:r>
      <w:proofErr w:type="spellEnd"/>
      <w:r w:rsidRPr="005667EB">
        <w:rPr>
          <w:rFonts w:ascii="Trebuchet MS" w:hAnsi="Trebuchet MS" w:cs="Times New Roman"/>
          <w:color w:val="404040" w:themeColor="text1" w:themeTint="BF"/>
          <w:sz w:val="24"/>
          <w:szCs w:val="24"/>
        </w:rPr>
        <w:t>».</w:t>
      </w:r>
    </w:p>
    <w:p w:rsidR="0055387A" w:rsidRPr="005667EB" w:rsidRDefault="0055387A" w:rsidP="005667EB">
      <w:pPr>
        <w:spacing w:before="100" w:beforeAutospacing="1" w:after="0" w:line="276" w:lineRule="auto"/>
        <w:jc w:val="right"/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5667EB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55387A" w:rsidRPr="005667EB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7665"/>
    <w:rsid w:val="000079A0"/>
    <w:rsid w:val="00035492"/>
    <w:rsid w:val="0004298E"/>
    <w:rsid w:val="00050208"/>
    <w:rsid w:val="00051930"/>
    <w:rsid w:val="000677E8"/>
    <w:rsid w:val="00073D8B"/>
    <w:rsid w:val="00093732"/>
    <w:rsid w:val="000C633E"/>
    <w:rsid w:val="000D6B0D"/>
    <w:rsid w:val="000D7EFF"/>
    <w:rsid w:val="000E6388"/>
    <w:rsid w:val="000F1381"/>
    <w:rsid w:val="00111127"/>
    <w:rsid w:val="001176F8"/>
    <w:rsid w:val="00135FD7"/>
    <w:rsid w:val="00140EB1"/>
    <w:rsid w:val="00173E47"/>
    <w:rsid w:val="0017416B"/>
    <w:rsid w:val="00181D50"/>
    <w:rsid w:val="00192F9F"/>
    <w:rsid w:val="00195749"/>
    <w:rsid w:val="001A1606"/>
    <w:rsid w:val="001C3217"/>
    <w:rsid w:val="001C4589"/>
    <w:rsid w:val="001C6738"/>
    <w:rsid w:val="001D64F9"/>
    <w:rsid w:val="0020052B"/>
    <w:rsid w:val="002161CF"/>
    <w:rsid w:val="00261D3B"/>
    <w:rsid w:val="0026460C"/>
    <w:rsid w:val="00275AB6"/>
    <w:rsid w:val="00293087"/>
    <w:rsid w:val="00295A1B"/>
    <w:rsid w:val="002D092F"/>
    <w:rsid w:val="00323B93"/>
    <w:rsid w:val="0033599C"/>
    <w:rsid w:val="00344EAE"/>
    <w:rsid w:val="00346C54"/>
    <w:rsid w:val="00347024"/>
    <w:rsid w:val="003716A1"/>
    <w:rsid w:val="00373855"/>
    <w:rsid w:val="00376BF3"/>
    <w:rsid w:val="003827E6"/>
    <w:rsid w:val="003A5EA0"/>
    <w:rsid w:val="003C0E8C"/>
    <w:rsid w:val="003D3B0E"/>
    <w:rsid w:val="003D42DB"/>
    <w:rsid w:val="003E6173"/>
    <w:rsid w:val="003E75C0"/>
    <w:rsid w:val="003F6B2B"/>
    <w:rsid w:val="004209F3"/>
    <w:rsid w:val="004246B6"/>
    <w:rsid w:val="00424781"/>
    <w:rsid w:val="004450A0"/>
    <w:rsid w:val="004455C4"/>
    <w:rsid w:val="004513D5"/>
    <w:rsid w:val="004800CE"/>
    <w:rsid w:val="004812BF"/>
    <w:rsid w:val="004875AF"/>
    <w:rsid w:val="00493AFB"/>
    <w:rsid w:val="004941DC"/>
    <w:rsid w:val="004A24CD"/>
    <w:rsid w:val="004A47A9"/>
    <w:rsid w:val="004B5F82"/>
    <w:rsid w:val="004B7A3A"/>
    <w:rsid w:val="004D30AA"/>
    <w:rsid w:val="004F0C3C"/>
    <w:rsid w:val="005154BD"/>
    <w:rsid w:val="0051722A"/>
    <w:rsid w:val="00542DB8"/>
    <w:rsid w:val="0055387A"/>
    <w:rsid w:val="005667EB"/>
    <w:rsid w:val="0059318C"/>
    <w:rsid w:val="005969AC"/>
    <w:rsid w:val="005A35FF"/>
    <w:rsid w:val="005B4979"/>
    <w:rsid w:val="005E2EB4"/>
    <w:rsid w:val="005E6B31"/>
    <w:rsid w:val="0061142F"/>
    <w:rsid w:val="00623676"/>
    <w:rsid w:val="00684ED2"/>
    <w:rsid w:val="0069481A"/>
    <w:rsid w:val="00701391"/>
    <w:rsid w:val="0070299C"/>
    <w:rsid w:val="00720C30"/>
    <w:rsid w:val="00723062"/>
    <w:rsid w:val="007652E7"/>
    <w:rsid w:val="007765CC"/>
    <w:rsid w:val="00780E0A"/>
    <w:rsid w:val="00787239"/>
    <w:rsid w:val="00790FC8"/>
    <w:rsid w:val="007938E7"/>
    <w:rsid w:val="00795210"/>
    <w:rsid w:val="0079693C"/>
    <w:rsid w:val="007A1389"/>
    <w:rsid w:val="007D2FCD"/>
    <w:rsid w:val="007D3A71"/>
    <w:rsid w:val="007D6F11"/>
    <w:rsid w:val="008530D4"/>
    <w:rsid w:val="00863FF7"/>
    <w:rsid w:val="008669CC"/>
    <w:rsid w:val="008B6DE5"/>
    <w:rsid w:val="008B7478"/>
    <w:rsid w:val="008B7D85"/>
    <w:rsid w:val="008C76C7"/>
    <w:rsid w:val="008D2F39"/>
    <w:rsid w:val="008E6DDF"/>
    <w:rsid w:val="008F4683"/>
    <w:rsid w:val="00917FA4"/>
    <w:rsid w:val="00920B72"/>
    <w:rsid w:val="00944A1B"/>
    <w:rsid w:val="00977FAD"/>
    <w:rsid w:val="00995136"/>
    <w:rsid w:val="009C181B"/>
    <w:rsid w:val="009C22B6"/>
    <w:rsid w:val="009C3DED"/>
    <w:rsid w:val="009C6586"/>
    <w:rsid w:val="009C6C54"/>
    <w:rsid w:val="009C79AC"/>
    <w:rsid w:val="00A03F44"/>
    <w:rsid w:val="00A073AD"/>
    <w:rsid w:val="00A206B6"/>
    <w:rsid w:val="00A2596C"/>
    <w:rsid w:val="00A33004"/>
    <w:rsid w:val="00A37AA4"/>
    <w:rsid w:val="00A6106A"/>
    <w:rsid w:val="00A772BC"/>
    <w:rsid w:val="00AC2F77"/>
    <w:rsid w:val="00AF285A"/>
    <w:rsid w:val="00B006C3"/>
    <w:rsid w:val="00B0768B"/>
    <w:rsid w:val="00B10403"/>
    <w:rsid w:val="00B15944"/>
    <w:rsid w:val="00B42337"/>
    <w:rsid w:val="00B63648"/>
    <w:rsid w:val="00B73653"/>
    <w:rsid w:val="00B94D8C"/>
    <w:rsid w:val="00B97AAC"/>
    <w:rsid w:val="00BF0AC0"/>
    <w:rsid w:val="00C00B44"/>
    <w:rsid w:val="00C14A25"/>
    <w:rsid w:val="00C15536"/>
    <w:rsid w:val="00C37821"/>
    <w:rsid w:val="00C40DB8"/>
    <w:rsid w:val="00C46C10"/>
    <w:rsid w:val="00C66EC1"/>
    <w:rsid w:val="00CB1AA5"/>
    <w:rsid w:val="00CD2682"/>
    <w:rsid w:val="00CE05B7"/>
    <w:rsid w:val="00D01F65"/>
    <w:rsid w:val="00D13E75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C122B"/>
    <w:rsid w:val="00DC4D59"/>
    <w:rsid w:val="00DD05EE"/>
    <w:rsid w:val="00E149A7"/>
    <w:rsid w:val="00E404E2"/>
    <w:rsid w:val="00E61AC8"/>
    <w:rsid w:val="00E71CD8"/>
    <w:rsid w:val="00E830F4"/>
    <w:rsid w:val="00E910CD"/>
    <w:rsid w:val="00E95BD6"/>
    <w:rsid w:val="00E97641"/>
    <w:rsid w:val="00EC5138"/>
    <w:rsid w:val="00EF60C6"/>
    <w:rsid w:val="00F16846"/>
    <w:rsid w:val="00F20DB9"/>
    <w:rsid w:val="00F21493"/>
    <w:rsid w:val="00F269C8"/>
    <w:rsid w:val="00F34F9C"/>
    <w:rsid w:val="00F3625F"/>
    <w:rsid w:val="00F556A3"/>
    <w:rsid w:val="00F97999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20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A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944A1B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944A1B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</dc:creator>
  <cp:lastModifiedBy>Бородина Оксана</cp:lastModifiedBy>
  <cp:revision>189</cp:revision>
  <cp:lastPrinted>2021-11-25T08:13:00Z</cp:lastPrinted>
  <dcterms:created xsi:type="dcterms:W3CDTF">2015-10-23T05:18:00Z</dcterms:created>
  <dcterms:modified xsi:type="dcterms:W3CDTF">2021-12-03T07:43:00Z</dcterms:modified>
</cp:coreProperties>
</file>