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Пресс-релиз                                                                                           16 декабря 2021 г.</w:t>
      </w:r>
    </w:p>
    <w:p w:rsidR="00000000" w:rsidDel="00000000" w:rsidP="00000000" w:rsidRDefault="00000000" w:rsidRPr="00000000" w14:paraId="00000002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 честь Нового года россиян приглашают подарить</w:t>
      </w:r>
      <w:r w:rsidDel="00000000" w:rsidR="00000000" w:rsidRPr="00000000">
        <w:rPr>
          <w:b w:val="1"/>
          <w:rtl w:val="0"/>
        </w:rPr>
        <w:t xml:space="preserve"> стране</w:t>
      </w:r>
      <w:r w:rsidDel="00000000" w:rsidR="00000000" w:rsidRPr="00000000">
        <w:rPr>
          <w:b w:val="1"/>
          <w:rtl w:val="0"/>
        </w:rPr>
        <w:t xml:space="preserve"> 100 тысяч ёлок</w:t>
      </w:r>
    </w:p>
    <w:p w:rsidR="00000000" w:rsidDel="00000000" w:rsidP="00000000" w:rsidRDefault="00000000" w:rsidRPr="00000000" w14:paraId="0000000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В преддверии </w:t>
      </w:r>
      <w:r w:rsidDel="00000000" w:rsidR="00000000" w:rsidRPr="00000000">
        <w:rPr>
          <w:i w:val="1"/>
          <w:rtl w:val="0"/>
        </w:rPr>
        <w:t xml:space="preserve">новогодних праздников проект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«Посади </w:t>
        </w:r>
      </w:hyperlink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Лес</w:t>
        </w:r>
      </w:hyperlink>
      <w:hyperlink r:id="rId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»</w:t>
        </w:r>
      </w:hyperlink>
      <w:r w:rsidDel="00000000" w:rsidR="00000000" w:rsidRPr="00000000">
        <w:rPr>
          <w:i w:val="1"/>
          <w:rtl w:val="0"/>
        </w:rPr>
        <w:t xml:space="preserve"> </w:t>
      </w:r>
      <w:hyperlink r:id="rId9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Движения ЭКА</w:t>
        </w:r>
      </w:hyperlink>
      <w:r w:rsidDel="00000000" w:rsidR="00000000" w:rsidRPr="00000000">
        <w:rPr>
          <w:i w:val="1"/>
          <w:rtl w:val="0"/>
        </w:rPr>
        <w:t xml:space="preserve"> запускает традиционную </w:t>
      </w:r>
      <w:r w:rsidDel="00000000" w:rsidR="00000000" w:rsidRPr="00000000">
        <w:rPr>
          <w:b w:val="1"/>
          <w:i w:val="1"/>
          <w:rtl w:val="0"/>
        </w:rPr>
        <w:t xml:space="preserve">акцию «100 тысяч новых ёлок стране»</w:t>
      </w:r>
      <w:r w:rsidDel="00000000" w:rsidR="00000000" w:rsidRPr="00000000">
        <w:rPr>
          <w:i w:val="1"/>
          <w:rtl w:val="0"/>
        </w:rPr>
        <w:t xml:space="preserve">. Ее участники смогут частично компенсировать урон от предновогодней вырубки хвойных деревьев и экологический след от производства искусственных елей. А сертификат о посадке деревьев может стать необычным новогодним подарком для близких и коллег.  </w:t>
      </w:r>
    </w:p>
    <w:p w:rsidR="00000000" w:rsidDel="00000000" w:rsidP="00000000" w:rsidRDefault="00000000" w:rsidRPr="00000000" w14:paraId="0000000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Чтобы принять участие в акции, на сайте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PosadiLes.ru</w:t>
        </w:r>
      </w:hyperlink>
      <w:r w:rsidDel="00000000" w:rsidR="00000000" w:rsidRPr="00000000">
        <w:rPr>
          <w:rtl w:val="0"/>
        </w:rPr>
        <w:t xml:space="preserve"> необходимо выбрать желаемое количество деревьев, внести пожертвование на их посадку и получить электронный сертификат. При оформлении сертификата можно добавить к посадкам поддержку агроуходов за будущими деревьями. Они помогут саженцам окрепнуть. </w:t>
      </w:r>
    </w:p>
    <w:p w:rsidR="00000000" w:rsidDel="00000000" w:rsidP="00000000" w:rsidRDefault="00000000" w:rsidRPr="00000000" w14:paraId="0000000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Весной волонтеры</w:t>
      </w:r>
      <w:hyperlink r:id="rId11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Движения ЭКА высадят молодые деревья на лесных территориях, пострадавших от пожаров, вредителей и других бедствий, а лесники и опытные добровольцы будут проводить последующий агроуход за елочками. По итогам весенних посадок все участники акции получат фотографию и GPS-координаты саженцев.</w:t>
      </w:r>
    </w:p>
    <w:p w:rsidR="00000000" w:rsidDel="00000000" w:rsidP="00000000" w:rsidRDefault="00000000" w:rsidRPr="00000000" w14:paraId="0000000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Сертификат на посадку деревьев от проекта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«Посади Лес»</w:t>
        </w:r>
      </w:hyperlink>
      <w:r w:rsidDel="00000000" w:rsidR="00000000" w:rsidRPr="00000000">
        <w:rPr>
          <w:rtl w:val="0"/>
        </w:rPr>
        <w:t xml:space="preserve">, выполненный в новогоднем дизайне,</w:t>
      </w:r>
      <w:r w:rsidDel="00000000" w:rsidR="00000000" w:rsidRPr="00000000">
        <w:rPr>
          <w:rtl w:val="0"/>
        </w:rPr>
        <w:t xml:space="preserve"> может стать необычным подарком для родных, друзей, коллег или партнеров. При желании можно добавить текст поздравления в шаблон сертификата на сайте, распечатать его на плотной бумаге или выбрать более экологичный электронный вариант и подарить человеку на Новый год.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/>
      </w:pPr>
      <w:r w:rsidDel="00000000" w:rsidR="00000000" w:rsidRPr="00000000">
        <w:rPr>
          <w:i w:val="1"/>
          <w:rtl w:val="0"/>
        </w:rPr>
        <w:t xml:space="preserve">«Несмотря на то, что большая часть новогодних елей выращивается в специально созданных питомниках, </w:t>
      </w:r>
      <w:r w:rsidDel="00000000" w:rsidR="00000000" w:rsidRPr="00000000">
        <w:rPr>
          <w:i w:val="1"/>
          <w:highlight w:val="white"/>
          <w:rtl w:val="0"/>
        </w:rPr>
        <w:t xml:space="preserve">даже представить страшно масштаб браконьерских вырубок. Многие граждане, отказавшись от живых деревьев, перешли на искусственные, </w:t>
      </w:r>
      <w:r w:rsidDel="00000000" w:rsidR="00000000" w:rsidRPr="00000000">
        <w:rPr>
          <w:i w:val="1"/>
          <w:highlight w:val="white"/>
          <w:rtl w:val="0"/>
        </w:rPr>
        <w:t xml:space="preserve">ко</w:t>
      </w:r>
      <w:r w:rsidDel="00000000" w:rsidR="00000000" w:rsidRPr="00000000">
        <w:rPr>
          <w:i w:val="1"/>
          <w:highlight w:val="white"/>
          <w:rtl w:val="0"/>
        </w:rPr>
        <w:t xml:space="preserve">торые наносят не меньший ущерб окружающей среде. Накануне праздника мы предлагаем россиянам поддержать посадки хвойных деревьев. Они частично компенсируют как вырубку лесов, так и углеродный след от производства и транспортировки елей из пластика</w:t>
      </w:r>
      <w:r w:rsidDel="00000000" w:rsidR="00000000" w:rsidRPr="00000000">
        <w:rPr>
          <w:i w:val="1"/>
          <w:rtl w:val="0"/>
        </w:rPr>
        <w:t xml:space="preserve">»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– комментирует директор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Движения ЭКА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Елена Горохова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hd w:fill="ffffff" w:val="clear"/>
        <w:jc w:val="both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«</w:t>
        </w:r>
      </w:hyperlink>
      <w:hyperlink r:id="rId15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Посади Лес</w:t>
        </w:r>
      </w:hyperlink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»</w:t>
        </w:r>
      </w:hyperlink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highlight w:val="white"/>
          <w:rtl w:val="0"/>
        </w:rPr>
        <w:t xml:space="preserve"> краудфандинговая платформа Движения ЭКА для сбора средств на восстановление лесов, действующая с 2015 года. За шесть лет силами проекта и волонтеров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было </w:t>
      </w:r>
      <w:r w:rsidDel="00000000" w:rsidR="00000000" w:rsidRPr="00000000">
        <w:rPr>
          <w:rtl w:val="0"/>
        </w:rPr>
        <w:t xml:space="preserve">высажено более 2,5 миллионов деревьев в 52 регионах России.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Справка: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Движение ЭКА – межрегиональная экологическая общественная организация, которая действует с 2010 года. Движение занимается массовым экологическим просвещением с целью вовлечь как можно больше людей в снижение своего экологического следа и бережное отношение к природе. Среди направлений работы ЭКА – реализация масштабных программ и проектов по экологическому просвещению детей, молодежи и взрослых; формирование ответственного обращения с отходами; защита экологических прав граждан; лесовосстановление; и другие. Подробнее об организации: </w:t>
      </w:r>
      <w:hyperlink r:id="rId1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http://ecamir.ru</w:t>
        </w:r>
      </w:hyperlink>
      <w:r w:rsidDel="00000000" w:rsidR="00000000" w:rsidRPr="00000000">
        <w:rPr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Контактная информация:</w:t>
      </w:r>
    </w:p>
    <w:p w:rsidR="00000000" w:rsidDel="00000000" w:rsidP="00000000" w:rsidRDefault="00000000" w:rsidRPr="00000000" w14:paraId="00000015">
      <w:pPr>
        <w:pageBreakBefore w:val="0"/>
        <w:shd w:fill="ffffff" w:val="clear"/>
        <w:rPr/>
      </w:pPr>
      <w:r w:rsidDel="00000000" w:rsidR="00000000" w:rsidRPr="00000000">
        <w:rPr>
          <w:rtl w:val="0"/>
        </w:rPr>
        <w:t xml:space="preserve">Руниза Сибгатуллина</w:t>
      </w:r>
      <w:r w:rsidDel="00000000" w:rsidR="00000000" w:rsidRPr="00000000">
        <w:rPr>
          <w:rtl w:val="0"/>
        </w:rPr>
        <w:t xml:space="preserve">, координатор проекта</w:t>
      </w:r>
      <w:r w:rsidDel="00000000" w:rsidR="00000000" w:rsidRPr="00000000">
        <w:rPr>
          <w:rtl w:val="0"/>
        </w:rPr>
        <w:t xml:space="preserve"> «Посади лес»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Тел.: </w:t>
      </w:r>
      <w:r w:rsidDel="00000000" w:rsidR="00000000" w:rsidRPr="00000000">
        <w:rPr>
          <w:highlight w:val="white"/>
          <w:rtl w:val="0"/>
        </w:rPr>
        <w:t xml:space="preserve">+7 (903) 262-18-15</w:t>
      </w:r>
      <w:r w:rsidDel="00000000" w:rsidR="00000000" w:rsidRPr="00000000">
        <w:rPr>
          <w:rtl w:val="0"/>
        </w:rPr>
        <w:t xml:space="preserve">, e-</w:t>
      </w:r>
      <w:r w:rsidDel="00000000" w:rsidR="00000000" w:rsidRPr="00000000">
        <w:rPr>
          <w:rtl w:val="0"/>
        </w:rPr>
        <w:t xml:space="preserve">mail: </w:t>
      </w:r>
      <w:hyperlink r:id="rId1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r.sibgatullina@eca-planet.com</w:t>
        </w:r>
      </w:hyperlink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ecamir.ru/" TargetMode="External"/><Relationship Id="rId10" Type="http://schemas.openxmlformats.org/officeDocument/2006/relationships/hyperlink" Target="http://posadiles.ru/blog/" TargetMode="External"/><Relationship Id="rId13" Type="http://schemas.openxmlformats.org/officeDocument/2006/relationships/hyperlink" Target="http://ecamir.ru/" TargetMode="External"/><Relationship Id="rId12" Type="http://schemas.openxmlformats.org/officeDocument/2006/relationships/hyperlink" Target="https://posadiles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ecamir.ru/" TargetMode="External"/><Relationship Id="rId15" Type="http://schemas.openxmlformats.org/officeDocument/2006/relationships/hyperlink" Target="https://posadiles.ru/" TargetMode="External"/><Relationship Id="rId14" Type="http://schemas.openxmlformats.org/officeDocument/2006/relationships/hyperlink" Target="https://posadiles.ru/" TargetMode="External"/><Relationship Id="rId17" Type="http://schemas.openxmlformats.org/officeDocument/2006/relationships/hyperlink" Target="http://ecamir.ru/" TargetMode="External"/><Relationship Id="rId16" Type="http://schemas.openxmlformats.org/officeDocument/2006/relationships/hyperlink" Target="https://posadiles.ru/" TargetMode="External"/><Relationship Id="rId5" Type="http://schemas.openxmlformats.org/officeDocument/2006/relationships/styles" Target="styles.xml"/><Relationship Id="rId6" Type="http://schemas.openxmlformats.org/officeDocument/2006/relationships/hyperlink" Target="https://posadiles.ru/" TargetMode="External"/><Relationship Id="rId18" Type="http://schemas.openxmlformats.org/officeDocument/2006/relationships/hyperlink" Target="mailto:r.sibgatullina@eca-planet.com" TargetMode="External"/><Relationship Id="rId7" Type="http://schemas.openxmlformats.org/officeDocument/2006/relationships/hyperlink" Target="https://posadiles.ru/" TargetMode="External"/><Relationship Id="rId8" Type="http://schemas.openxmlformats.org/officeDocument/2006/relationships/hyperlink" Target="https://posadile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