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23" y="2230"/>
                      <wp:lineTo x="2779" y="3385"/>
                      <wp:lineTo x="1435" y="7279"/>
                      <wp:lineTo x="1571" y="15835"/>
                      <wp:lineTo x="3452" y="20114"/>
                      <wp:lineTo x="3987" y="20114"/>
                      <wp:lineTo x="5204" y="20114"/>
                      <wp:lineTo x="6412" y="20114"/>
                      <wp:lineTo x="15285" y="15451"/>
                      <wp:lineTo x="15285" y="14680"/>
                      <wp:lineTo x="18510" y="11558"/>
                      <wp:lineTo x="19590" y="9996"/>
                      <wp:lineTo x="18917" y="8455"/>
                      <wp:lineTo x="19718" y="7279"/>
                      <wp:lineTo x="17573" y="6123"/>
                      <wp:lineTo x="5604" y="2230"/>
                      <wp:lineTo x="3723" y="2230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3175" distB="3175" distL="3175" distR="3175" simplePos="0" locked="0" layoutInCell="1" allowOverlap="1" relativeHeight="3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6675" cy="1456690"/>
                      <wp:effectExtent l="0" t="0" r="0" b="0"/>
                      <wp:wrapNone/>
                      <wp:docPr id="2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5920" cy="1456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Style w:val="Style12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Style w:val="Style12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15pt;height:114.6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Style w:val="Style12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Style w:val="Style12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jc w:val="both"/>
        <w:rPr>
          <w:rFonts w:ascii="Trebuchet MS" w:hAnsi="Trebuchet MS" w:eastAsia="Rosatom"/>
          <w:color w:val="404040" w:themeColor="text1" w:themeTint="bf"/>
          <w:sz w:val="24"/>
          <w:szCs w:val="24"/>
        </w:rPr>
      </w:pPr>
      <w:r>
        <w:rPr>
          <w:rFonts w:eastAsia="Rosatom" w:ascii="Trebuchet MS" w:hAnsi="Trebuchet MS"/>
          <w:color w:val="404040" w:themeColor="text1" w:themeTint="bf"/>
          <w:sz w:val="24"/>
          <w:szCs w:val="24"/>
        </w:rPr>
        <w:t>ПРЕСС-РЕЛИЗ</w:t>
      </w:r>
    </w:p>
    <w:p>
      <w:pPr>
        <w:pStyle w:val="Normal"/>
        <w:spacing w:lineRule="auto" w:line="218" w:before="0" w:after="80"/>
        <w:ind w:right="1503" w:hanging="11"/>
        <w:jc w:val="both"/>
        <w:rPr>
          <w:rFonts w:ascii="Trebuchet MS" w:hAnsi="Trebuchet MS" w:eastAsia="Rosatom"/>
          <w:b/>
          <w:b/>
          <w:color w:val="404040" w:themeColor="text1" w:themeTint="bf"/>
          <w:sz w:val="24"/>
          <w:szCs w:val="24"/>
        </w:rPr>
      </w:pPr>
      <w:r>
        <w:rPr>
          <w:rFonts w:eastAsia="Rosatom" w:ascii="Trebuchet MS" w:hAnsi="Trebuchet MS"/>
          <w:b/>
          <w:color w:val="404040" w:themeColor="text1" w:themeTint="bf"/>
          <w:sz w:val="24"/>
          <w:szCs w:val="24"/>
        </w:rPr>
        <w:t>09.03.2022</w:t>
      </w:r>
    </w:p>
    <w:p>
      <w:pPr>
        <w:pStyle w:val="Normal"/>
        <w:spacing w:lineRule="auto" w:line="218" w:before="0" w:after="80"/>
        <w:ind w:right="1503" w:hanging="11"/>
        <w:jc w:val="both"/>
        <w:rPr>
          <w:rFonts w:ascii="Trebuchet MS" w:hAnsi="Trebuchet MS" w:eastAsia="Rosatom"/>
          <w:b/>
          <w:b/>
          <w:color w:val="404040" w:themeColor="text1" w:themeTint="bf"/>
          <w:sz w:val="24"/>
          <w:szCs w:val="24"/>
        </w:rPr>
      </w:pPr>
      <w:r>
        <w:rPr>
          <w:rFonts w:eastAsia="Rosatom" w:ascii="Trebuchet MS" w:hAnsi="Trebuchet MS"/>
          <w:b/>
          <w:color w:val="404040" w:themeColor="text1" w:themeTint="bf"/>
          <w:sz w:val="24"/>
          <w:szCs w:val="24"/>
        </w:rPr>
      </w:r>
    </w:p>
    <w:p>
      <w:pPr>
        <w:pStyle w:val="Normal"/>
        <w:spacing w:lineRule="auto" w:line="252" w:before="0" w:after="120"/>
        <w:jc w:val="both"/>
        <w:rPr>
          <w:rFonts w:ascii="Trebuchet MS" w:hAnsi="Trebuchet MS" w:eastAsia="Cambria" w:eastAsiaTheme="minorHAnsi"/>
          <w:b/>
          <w:b/>
          <w:bCs/>
          <w:color w:val="404040" w:themeColor="text1" w:themeTint="bf"/>
          <w:sz w:val="24"/>
          <w:szCs w:val="24"/>
        </w:rPr>
      </w:pPr>
      <w:r>
        <w:rPr>
          <w:rFonts w:eastAsia="Cambria" w:ascii="Trebuchet MS" w:hAnsi="Trebuchet MS" w:eastAsiaTheme="minorHAnsi"/>
          <w:b/>
          <w:bCs/>
          <w:color w:val="404040" w:themeColor="text1" w:themeTint="bf"/>
          <w:sz w:val="24"/>
          <w:szCs w:val="24"/>
        </w:rPr>
        <w:t>Гидротехнические сооружения Курской АЭС готовы к прохождению весеннего паводка</w:t>
      </w:r>
    </w:p>
    <w:p>
      <w:pPr>
        <w:pStyle w:val="Normal"/>
        <w:spacing w:lineRule="auto" w:line="240" w:beforeAutospacing="1" w:after="60"/>
        <w:jc w:val="both"/>
        <w:rPr>
          <w:rFonts w:ascii="Trebuchet MS" w:hAnsi="Trebuchet MS" w:eastAsia="Calibri"/>
          <w:color w:val="404040" w:themeColor="text1" w:themeTint="bf"/>
          <w:sz w:val="24"/>
          <w:szCs w:val="24"/>
          <w:shd w:fill="FFFFFF" w:val="clear"/>
        </w:rPr>
      </w:pPr>
      <w:r>
        <w:rPr>
          <w:rFonts w:eastAsia="Calibri" w:ascii="Trebuchet MS" w:hAnsi="Trebuchet MS"/>
          <w:color w:val="404040" w:themeColor="text1" w:themeTint="bf"/>
          <w:sz w:val="24"/>
          <w:szCs w:val="24"/>
          <w:shd w:fill="FFFFFF" w:val="clear"/>
        </w:rPr>
        <w:t>Состояние гидротехнических сооружений Курской АЭС и их готовность к прохождению паводкового периода проверила специальная комиссия в составе представителей Верхне-Донского управления Ростехнадзора, главного управления МЧС России по Курской области, отдела водных ресурсов Донского водного управления и комитета экологической безопасности и природопользования Курской области, а также членов паводковой комиссии КуАЭС.</w:t>
      </w:r>
      <w:bookmarkStart w:id="0" w:name="_GoBack"/>
      <w:bookmarkEnd w:id="0"/>
    </w:p>
    <w:p>
      <w:pPr>
        <w:pStyle w:val="Normal"/>
        <w:spacing w:lineRule="auto" w:line="240" w:beforeAutospacing="1" w:after="60"/>
        <w:jc w:val="both"/>
        <w:rPr>
          <w:rFonts w:ascii="Trebuchet MS" w:hAnsi="Trebuchet MS" w:eastAsia="Calibri"/>
          <w:color w:val="404040" w:themeColor="text1" w:themeTint="bf"/>
          <w:sz w:val="24"/>
          <w:szCs w:val="24"/>
          <w:shd w:fill="FFFFFF" w:val="clear"/>
        </w:rPr>
      </w:pPr>
      <w:r>
        <w:rPr>
          <w:rFonts w:eastAsia="Calibri" w:ascii="Trebuchet MS" w:hAnsi="Trebuchet MS"/>
          <w:color w:val="404040" w:themeColor="text1" w:themeTint="bf"/>
          <w:sz w:val="24"/>
          <w:szCs w:val="24"/>
          <w:shd w:fill="FFFFFF" w:val="clear"/>
        </w:rPr>
        <w:t>На атомной станции действуют более 30-и гидротехнических сооружений (ГТС) – это насосные станции, дамбы, каналы, бассейны, водозаборные сооружения. Ключевое значение имеет ограждающая дамба протяженностью 13,7 километра, которая образует чашу водоема-охладителя атомной станции и отделяет его от русла реки Сейм.</w:t>
      </w:r>
    </w:p>
    <w:p>
      <w:pPr>
        <w:pStyle w:val="Normal"/>
        <w:spacing w:lineRule="auto" w:line="240" w:beforeAutospacing="1" w:after="60"/>
        <w:jc w:val="both"/>
        <w:rPr>
          <w:rFonts w:ascii="Trebuchet MS" w:hAnsi="Trebuchet MS" w:eastAsia="Calibri"/>
          <w:color w:val="404040" w:themeColor="text1" w:themeTint="bf"/>
          <w:sz w:val="24"/>
          <w:szCs w:val="24"/>
          <w:shd w:fill="FFFFFF" w:val="clear"/>
        </w:rPr>
      </w:pPr>
      <w:r>
        <w:rPr>
          <w:rFonts w:eastAsia="Calibri" w:ascii="Trebuchet MS" w:hAnsi="Trebuchet MS"/>
          <w:color w:val="404040" w:themeColor="text1" w:themeTint="bf"/>
          <w:sz w:val="24"/>
          <w:szCs w:val="24"/>
          <w:shd w:fill="FFFFFF" w:val="clear"/>
        </w:rPr>
        <w:t xml:space="preserve">«Комиссия провела осмотр всего комплекса гидротехнических сооружений Курской АЭС первой и второй очереди. Состояние объектов, рабочая документация соответствуют нормам. </w:t>
      </w:r>
      <w:r>
        <w:rPr>
          <w:rFonts w:eastAsia="Calibri" w:ascii="Trebuchet MS" w:hAnsi="Trebuchet MS"/>
          <w:color w:val="404040" w:themeColor="text1" w:themeTint="bf"/>
          <w:sz w:val="24"/>
          <w:szCs w:val="24"/>
          <w:shd w:fill="FFFFFF" w:val="clear"/>
        </w:rPr>
        <w:t>Все гидротехнические сооружения Курской АЭС</w:t>
      </w:r>
      <w:r>
        <w:rPr>
          <w:rFonts w:eastAsia="Calibri" w:ascii="Trebuchet MS" w:hAnsi="Trebuchet MS"/>
          <w:color w:val="404040" w:themeColor="text1" w:themeTint="bf"/>
          <w:sz w:val="24"/>
          <w:szCs w:val="24"/>
          <w:shd w:fill="FFFFFF" w:val="clear"/>
        </w:rPr>
        <w:t xml:space="preserve"> полностью готов</w:t>
      </w:r>
      <w:r>
        <w:rPr>
          <w:rFonts w:eastAsia="Calibri" w:ascii="Trebuchet MS" w:hAnsi="Trebuchet MS"/>
          <w:color w:val="404040" w:themeColor="text1" w:themeTint="bf"/>
          <w:sz w:val="24"/>
          <w:szCs w:val="24"/>
          <w:shd w:fill="FFFFFF" w:val="clear"/>
        </w:rPr>
        <w:t>ы</w:t>
      </w:r>
      <w:r>
        <w:rPr>
          <w:rFonts w:eastAsia="Calibri" w:ascii="Trebuchet MS" w:hAnsi="Trebuchet MS"/>
          <w:color w:val="404040" w:themeColor="text1" w:themeTint="bf"/>
          <w:sz w:val="24"/>
          <w:szCs w:val="24"/>
          <w:shd w:fill="FFFFFF" w:val="clear"/>
        </w:rPr>
        <w:t xml:space="preserve"> к наступлению паводков», – сообщил в заключение начальник отдела государственного энергетического надзора и надзора за ГТС по Курской области Верхне-Донского управления Ростехнадзора Вадим Трунов.</w:t>
      </w:r>
    </w:p>
    <w:p>
      <w:pPr>
        <w:pStyle w:val="Normal"/>
        <w:spacing w:lineRule="auto" w:line="240" w:beforeAutospacing="1" w:after="60"/>
        <w:jc w:val="both"/>
        <w:rPr>
          <w:rFonts w:ascii="Trebuchet MS" w:hAnsi="Trebuchet MS" w:eastAsia="Calibri"/>
          <w:color w:val="404040" w:themeColor="text1" w:themeTint="bf"/>
          <w:sz w:val="24"/>
          <w:szCs w:val="24"/>
          <w:shd w:fill="FFFFFF" w:val="clear"/>
        </w:rPr>
      </w:pPr>
      <w:r>
        <w:rPr>
          <w:rFonts w:eastAsia="Calibri" w:ascii="Trebuchet MS" w:hAnsi="Trebuchet MS"/>
          <w:color w:val="404040" w:themeColor="text1" w:themeTint="bf"/>
          <w:sz w:val="24"/>
          <w:szCs w:val="24"/>
          <w:shd w:fill="FFFFFF" w:val="clear"/>
        </w:rPr>
        <w:t>Курская АЭС является крупнейшим в Среднерусском Черноземье генерирующим источником электроэнергии. Доля атомной станции в установленной мощности всех электростанций региона составляет более 50%. Она обеспечивает электроэнергией большинство промышленных предприятий области.</w:t>
      </w:r>
    </w:p>
    <w:p>
      <w:pPr>
        <w:pStyle w:val="Normal"/>
        <w:spacing w:lineRule="auto" w:line="240" w:beforeAutospacing="1" w:after="60"/>
        <w:jc w:val="right"/>
        <w:rPr>
          <w:rFonts w:ascii="Trebuchet MS" w:hAnsi="Trebuchet MS"/>
          <w:b/>
          <w:b/>
          <w:color w:val="404040" w:themeColor="text1" w:themeTint="bf"/>
          <w:sz w:val="24"/>
          <w:szCs w:val="24"/>
        </w:rPr>
      </w:pPr>
      <w:r>
        <w:rPr>
          <w:rFonts w:eastAsia="Calibri" w:ascii="Trebuchet MS" w:hAnsi="Trebuchet MS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gutter="0" w:header="0" w:top="1134" w:footer="0" w:bottom="851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HiddenHorzOCl">
    <w:charset w:val="cc"/>
    <w:family w:val="roman"/>
    <w:pitch w:val="variable"/>
  </w:font>
  <w:font w:name="Trebuchet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Интернет-ссылка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94b65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19">
    <w:name w:val="Title"/>
    <w:basedOn w:val="Normal"/>
    <w:next w:val="Normal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eastAsia="en-US" w:val="ru-RU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ac@kunpp.ru" TargetMode="External"/><Relationship Id="rId4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6" Type="http://schemas.openxmlformats.org/officeDocument/2006/relationships/hyperlink" Target="http://www.rosenergoatom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030-B27A-4C94-8EEF-47E9BEC4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LibreOffice/7.2.5.2$Windows_X86_64 LibreOffice_project/499f9727c189e6ef3471021d6132d4c694f357e5</Application>
  <AppVersion>15.0000</AppVersion>
  <Pages>1</Pages>
  <Words>199</Words>
  <Characters>1580</Characters>
  <CharactersWithSpaces>1767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2022-03-09T09:32:29Z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