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firstLine="851"/>
        <w:jc w:val="center"/>
        <w:rPr>
          <w:rFonts w:ascii="Arial" w:hAnsi="Arial" w:cs="Arial" w:eastAsia="Times New Roman"/>
          <w:b/>
          <w:sz w:val="20"/>
          <w:szCs w:val="20"/>
          <w:lang w:eastAsia="en-US"/>
        </w:rPr>
      </w:pPr>
      <w:r>
        <w:rPr>
          <w:rFonts w:ascii="Arial" w:hAnsi="Arial" w:cs="Arial" w:eastAsia="Times New Roman"/>
          <w:b/>
          <w:color w:val="auto"/>
          <w:sz w:val="20"/>
          <w:szCs w:val="20"/>
          <w:lang w:eastAsia="en-US"/>
        </w:rPr>
        <w:t xml:space="preserve">В России зарегистрирован набор реагентов для </w:t>
      </w:r>
      <w:r>
        <w:rPr>
          <w:rFonts w:ascii="Arial" w:hAnsi="Arial" w:cs="Arial"/>
          <w:b/>
          <w:sz w:val="20"/>
          <w:szCs w:val="20"/>
        </w:rPr>
        <w:t xml:space="preserve">к</w:t>
      </w:r>
      <w:r>
        <w:rPr>
          <w:rFonts w:ascii="Arial" w:hAnsi="Arial" w:cs="Arial"/>
          <w:b/>
          <w:sz w:val="20"/>
          <w:szCs w:val="20"/>
        </w:rPr>
        <w:t xml:space="preserve">оличественного</w:t>
      </w:r>
      <w:r>
        <w:rPr>
          <w:rFonts w:ascii="Arial" w:hAnsi="Arial" w:cs="Arial"/>
          <w:b/>
          <w:sz w:val="20"/>
          <w:szCs w:val="20"/>
        </w:rPr>
        <w:t xml:space="preserve"> выявления вирус</w:t>
      </w:r>
      <w:r>
        <w:rPr>
          <w:rFonts w:ascii="Arial" w:hAnsi="Arial" w:cs="Arial"/>
          <w:b/>
          <w:sz w:val="20"/>
          <w:szCs w:val="20"/>
        </w:rPr>
        <w:t xml:space="preserve">а</w:t>
      </w:r>
      <w:r>
        <w:rPr>
          <w:rFonts w:ascii="Arial" w:hAnsi="Arial" w:cs="Arial"/>
          <w:b/>
          <w:sz w:val="20"/>
          <w:szCs w:val="20"/>
        </w:rPr>
        <w:t xml:space="preserve"> гепатит</w:t>
      </w:r>
      <w:r>
        <w:rPr>
          <w:rFonts w:ascii="Arial" w:hAnsi="Arial" w:cs="Arial"/>
          <w:b/>
          <w:sz w:val="20"/>
          <w:szCs w:val="20"/>
        </w:rPr>
        <w:t xml:space="preserve">а </w:t>
      </w:r>
      <w:r>
        <w:rPr>
          <w:rFonts w:ascii="Arial" w:hAnsi="Arial" w:cs="Arial"/>
          <w:b/>
          <w:sz w:val="20"/>
          <w:szCs w:val="20"/>
          <w:lang w:val="en-US"/>
        </w:rPr>
        <w:t xml:space="preserve">C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«</w:t>
      </w:r>
      <w:r>
        <w:rPr>
          <w:rFonts w:ascii="Arial" w:hAnsi="Arial" w:cs="Arial"/>
          <w:b/>
          <w:sz w:val="20"/>
          <w:szCs w:val="20"/>
          <w:lang w:val="en-US"/>
        </w:rPr>
        <w:t xml:space="preserve">HEPA</w:t>
      </w:r>
      <w:r>
        <w:rPr>
          <w:rFonts w:ascii="Arial" w:hAnsi="Arial" w:cs="Arial"/>
          <w:b/>
          <w:sz w:val="20"/>
          <w:szCs w:val="20"/>
        </w:rPr>
        <w:t xml:space="preserve">-</w:t>
      </w:r>
      <w:r>
        <w:rPr>
          <w:rFonts w:ascii="Arial" w:hAnsi="Arial" w:cs="Arial"/>
          <w:b/>
          <w:sz w:val="20"/>
          <w:szCs w:val="20"/>
          <w:lang w:val="en-US"/>
        </w:rPr>
        <w:t xml:space="preserve">C</w:t>
      </w:r>
      <w:r>
        <w:rPr>
          <w:rFonts w:ascii="Arial" w:hAnsi="Arial" w:cs="Arial"/>
          <w:b/>
          <w:sz w:val="20"/>
          <w:szCs w:val="20"/>
        </w:rPr>
        <w:t xml:space="preserve">-тест-</w:t>
      </w:r>
      <w:r>
        <w:rPr>
          <w:rFonts w:ascii="Arial" w:hAnsi="Arial" w:cs="Arial"/>
          <w:b/>
          <w:sz w:val="20"/>
          <w:szCs w:val="20"/>
          <w:lang w:val="en-US"/>
        </w:rPr>
        <w:t xml:space="preserve">Q</w:t>
      </w:r>
      <w:r>
        <w:rPr>
          <w:rFonts w:ascii="Arial" w:hAnsi="Arial" w:cs="Arial"/>
          <w:b/>
          <w:sz w:val="20"/>
          <w:szCs w:val="20"/>
        </w:rPr>
        <w:t xml:space="preserve">»</w:t>
      </w:r>
      <w:r/>
    </w:p>
    <w:p>
      <w:pPr>
        <w:contextualSpacing w:val="true"/>
        <w:ind w:firstLine="851"/>
        <w:jc w:val="center"/>
        <w:rPr>
          <w:rFonts w:ascii="Arial" w:hAnsi="Arial" w:cs="Arial" w:eastAsia="Times New Roman"/>
          <w:b/>
          <w:color w:val="auto"/>
          <w:sz w:val="20"/>
          <w:szCs w:val="20"/>
          <w:lang w:eastAsia="en-US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Arial" w:hAnsi="Arial" w:cs="Arial" w:eastAsia="Times New Roman"/>
          <w:b/>
          <w:color w:val="auto"/>
          <w:sz w:val="20"/>
          <w:szCs w:val="20"/>
          <w:lang w:eastAsia="en-US"/>
        </w:rPr>
      </w:r>
      <w:r/>
    </w:p>
    <w:p>
      <w:pPr>
        <w:pStyle w:val="704"/>
        <w:spacing w:before="120"/>
        <w:tabs>
          <w:tab w:val="left" w:pos="993" w:leader="none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 w:eastAsia="Cambria"/>
          <w:sz w:val="20"/>
          <w:szCs w:val="20"/>
          <w:shd w:val="clear" w:fill="FFFFFF" w:color="auto"/>
        </w:rPr>
        <w:t xml:space="preserve">Компания «ТестГен» получила регистрационное удостоверение медицинского изделия на набор </w:t>
      </w:r>
      <w:r>
        <w:rPr>
          <w:rFonts w:ascii="Arial" w:hAnsi="Arial" w:cs="Arial" w:eastAsia="Times New Roman"/>
          <w:color w:val="auto"/>
          <w:sz w:val="20"/>
          <w:szCs w:val="20"/>
          <w:lang w:eastAsia="en-US"/>
        </w:rPr>
        <w:t xml:space="preserve">для </w:t>
      </w:r>
      <w:bookmarkStart w:id="0" w:name="_Hlk67517787"/>
      <w:r>
        <w:rPr>
          <w:rFonts w:ascii="Arial" w:hAnsi="Arial" w:cs="Arial"/>
          <w:color w:val="auto"/>
          <w:sz w:val="20"/>
          <w:szCs w:val="20"/>
        </w:rPr>
        <w:t xml:space="preserve">количественного определения </w:t>
      </w:r>
      <w:r>
        <w:rPr>
          <w:rFonts w:ascii="Arial" w:hAnsi="Arial" w:cs="Arial"/>
          <w:bCs/>
          <w:iCs/>
          <w:color w:val="auto"/>
          <w:sz w:val="20"/>
          <w:szCs w:val="20"/>
        </w:rPr>
        <w:t xml:space="preserve">РНК вируса гепатита </w:t>
      </w:r>
      <w:r>
        <w:rPr>
          <w:rFonts w:ascii="Arial" w:hAnsi="Arial" w:cs="Arial"/>
          <w:bCs/>
          <w:iCs/>
          <w:color w:val="auto"/>
          <w:sz w:val="20"/>
          <w:szCs w:val="20"/>
          <w:lang w:val="en-US"/>
        </w:rPr>
        <w:t xml:space="preserve">C</w:t>
      </w: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bookmarkStart w:id="1" w:name="_Hlk69641645"/>
      <w:r/>
      <w:bookmarkStart w:id="2" w:name="_Hlk76072604"/>
      <w:r/>
      <w:bookmarkEnd w:id="0"/>
      <w:r>
        <w:rPr>
          <w:rFonts w:ascii="Arial" w:hAnsi="Arial" w:cs="Arial"/>
          <w:sz w:val="20"/>
          <w:szCs w:val="20"/>
        </w:rPr>
        <w:t xml:space="preserve">«</w:t>
      </w:r>
      <w:r>
        <w:rPr>
          <w:rFonts w:ascii="Arial" w:hAnsi="Arial" w:cs="Arial"/>
          <w:sz w:val="20"/>
          <w:szCs w:val="20"/>
          <w:lang w:val="en-US"/>
        </w:rPr>
        <w:t xml:space="preserve">HEPA</w:t>
      </w:r>
      <w:r>
        <w:rPr>
          <w:rFonts w:ascii="Arial" w:hAnsi="Arial" w:cs="Arial"/>
          <w:sz w:val="20"/>
          <w:szCs w:val="20"/>
        </w:rPr>
        <w:t xml:space="preserve">-</w:t>
      </w:r>
      <w:r>
        <w:rPr>
          <w:rFonts w:ascii="Arial" w:hAnsi="Arial" w:cs="Arial"/>
          <w:sz w:val="20"/>
          <w:szCs w:val="20"/>
          <w:lang w:val="en-US"/>
        </w:rPr>
        <w:t xml:space="preserve">C</w:t>
      </w:r>
      <w:r>
        <w:rPr>
          <w:rFonts w:ascii="Arial" w:hAnsi="Arial" w:cs="Arial"/>
          <w:sz w:val="20"/>
          <w:szCs w:val="20"/>
        </w:rPr>
        <w:t xml:space="preserve">-тест-</w:t>
      </w:r>
      <w:r>
        <w:rPr>
          <w:rFonts w:ascii="Arial" w:hAnsi="Arial" w:cs="Arial"/>
          <w:sz w:val="20"/>
          <w:szCs w:val="20"/>
          <w:lang w:val="en-US"/>
        </w:rPr>
        <w:t xml:space="preserve">Q</w:t>
      </w:r>
      <w:r>
        <w:rPr>
          <w:rFonts w:ascii="Arial" w:hAnsi="Arial" w:cs="Arial"/>
          <w:sz w:val="20"/>
          <w:szCs w:val="20"/>
        </w:rPr>
        <w:t xml:space="preserve">»</w:t>
      </w:r>
      <w:r>
        <w:rPr>
          <w:rFonts w:ascii="Arial" w:hAnsi="Arial" w:cs="Arial"/>
          <w:bCs/>
          <w:sz w:val="20"/>
          <w:szCs w:val="20"/>
        </w:rPr>
        <w:t xml:space="preserve">.</w:t>
      </w:r>
      <w:r>
        <w:rPr>
          <w:rFonts w:ascii="Arial" w:hAnsi="Arial" w:cs="Arial"/>
          <w:bCs/>
          <w:sz w:val="20"/>
          <w:szCs w:val="20"/>
        </w:rPr>
        <w:t xml:space="preserve"> </w:t>
      </w:r>
      <w:r/>
    </w:p>
    <w:p>
      <w:pPr>
        <w:pStyle w:val="704"/>
        <w:spacing w:before="120"/>
        <w:tabs>
          <w:tab w:val="left" w:pos="993" w:leader="none"/>
        </w:tabs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Тест-система применяется</w:t>
      </w:r>
      <w:bookmarkEnd w:id="1"/>
      <w:r>
        <w:rPr>
          <w:rFonts w:ascii="Arial" w:hAnsi="Arial" w:cs="Arial"/>
          <w:bCs/>
          <w:sz w:val="20"/>
          <w:szCs w:val="20"/>
        </w:rPr>
        <w:t xml:space="preserve"> для </w:t>
      </w:r>
      <w:r>
        <w:rPr>
          <w:rFonts w:ascii="Arial" w:hAnsi="Arial" w:cs="Arial"/>
          <w:bCs/>
          <w:sz w:val="20"/>
          <w:szCs w:val="20"/>
        </w:rPr>
        <w:t xml:space="preserve">определения вирусной нагрузки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выбора адекватной терапии, </w:t>
      </w:r>
      <w:r>
        <w:rPr>
          <w:rFonts w:ascii="Arial" w:hAnsi="Arial" w:cs="Arial"/>
          <w:bCs/>
          <w:sz w:val="20"/>
          <w:szCs w:val="20"/>
        </w:rPr>
        <w:t xml:space="preserve">контроля за эффективностью лечения, составления прогноза течения и исхода заболевания.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Это особенно важно, потому что </w:t>
      </w:r>
      <w:r>
        <w:rPr>
          <w:rFonts w:ascii="Arial" w:hAnsi="Arial" w:cs="Arial"/>
          <w:color w:val="auto"/>
          <w:sz w:val="20"/>
          <w:szCs w:val="20"/>
        </w:rPr>
        <w:t xml:space="preserve">инфицирование гепатитом С – </w:t>
      </w:r>
      <w:r>
        <w:rPr>
          <w:rStyle w:val="709"/>
          <w:rFonts w:ascii="Arial" w:hAnsi="Arial" w:cs="Arial"/>
          <w:b w:val="false"/>
          <w:bCs w:val="false"/>
          <w:color w:val="auto"/>
          <w:sz w:val="20"/>
          <w:szCs w:val="20"/>
        </w:rPr>
        <w:t xml:space="preserve">одна из основных причин цирроза и рака печени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/>
    </w:p>
    <w:p>
      <w:pPr>
        <w:pStyle w:val="704"/>
        <w:spacing w:before="120"/>
        <w:tabs>
          <w:tab w:val="left" w:pos="993" w:leader="none"/>
        </w:tabs>
        <w:rPr>
          <w:rFonts w:ascii="Arial" w:hAnsi="Arial" w:cs="Arial"/>
          <w:bCs/>
          <w:i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Вирус гепатита С 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способен ускользать от иммунной системы и длительно находиться в организме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, обладает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 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высокой мутационной изменчивостью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. В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 связи с этим в качестве мишеней для выявления РНК вируса гепатита 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  <w:lang w:val="en-US"/>
        </w:rPr>
        <w:t xml:space="preserve">C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 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в наборе реагентов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</w:t>
      </w:r>
      <w:r>
        <w:rPr>
          <w:rFonts w:ascii="Arial" w:hAnsi="Arial" w:cs="Arial"/>
          <w:sz w:val="20"/>
          <w:szCs w:val="20"/>
          <w:lang w:val="en-US"/>
        </w:rPr>
        <w:t xml:space="preserve">HEPA</w:t>
      </w:r>
      <w:r>
        <w:rPr>
          <w:rFonts w:ascii="Arial" w:hAnsi="Arial" w:cs="Arial"/>
          <w:sz w:val="20"/>
          <w:szCs w:val="20"/>
        </w:rPr>
        <w:t xml:space="preserve">-</w:t>
      </w:r>
      <w:r>
        <w:rPr>
          <w:rFonts w:ascii="Arial" w:hAnsi="Arial" w:cs="Arial"/>
          <w:sz w:val="20"/>
          <w:szCs w:val="20"/>
          <w:lang w:val="en-US"/>
        </w:rPr>
        <w:t xml:space="preserve">C</w:t>
      </w:r>
      <w:r>
        <w:rPr>
          <w:rFonts w:ascii="Arial" w:hAnsi="Arial" w:cs="Arial"/>
          <w:sz w:val="20"/>
          <w:szCs w:val="20"/>
        </w:rPr>
        <w:t xml:space="preserve">-тест-</w:t>
      </w:r>
      <w:r>
        <w:rPr>
          <w:rFonts w:ascii="Arial" w:hAnsi="Arial" w:cs="Arial"/>
          <w:sz w:val="20"/>
          <w:szCs w:val="20"/>
          <w:lang w:val="en-US"/>
        </w:rPr>
        <w:t xml:space="preserve">Q</w:t>
      </w:r>
      <w:r>
        <w:rPr>
          <w:rFonts w:ascii="Arial" w:hAnsi="Arial" w:cs="Arial"/>
          <w:sz w:val="20"/>
          <w:szCs w:val="20"/>
        </w:rPr>
        <w:t xml:space="preserve">»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 использованы 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высококонсервативные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 участки генома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. </w:t>
      </w:r>
      <w:r/>
    </w:p>
    <w:p>
      <w:pPr>
        <w:jc w:val="both"/>
        <w:spacing w:before="1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>
        <w:rPr>
          <w:rFonts w:ascii="Arial" w:hAnsi="Arial" w:cs="Arial"/>
          <w:color w:val="auto"/>
          <w:sz w:val="20"/>
          <w:szCs w:val="20"/>
        </w:rPr>
        <w:t xml:space="preserve">       </w:t>
      </w:r>
      <w:r>
        <w:rPr>
          <w:rFonts w:ascii="Arial" w:hAnsi="Arial" w:cs="Arial"/>
          <w:color w:val="auto"/>
          <w:sz w:val="20"/>
          <w:szCs w:val="20"/>
        </w:rPr>
        <w:t xml:space="preserve">Определение концентрации вируса в крови (плазме)</w:t>
      </w:r>
      <w:r>
        <w:rPr>
          <w:rFonts w:ascii="Arial" w:hAnsi="Arial" w:cs="Arial"/>
          <w:color w:val="auto"/>
          <w:sz w:val="20"/>
          <w:szCs w:val="20"/>
        </w:rPr>
        <w:t xml:space="preserve"> позволяет судить о репликации вируса в организме и служит одним из критериев эффективности противовирусной терапии.</w:t>
      </w:r>
      <w:r>
        <w:rPr>
          <w:rFonts w:ascii="Arial" w:hAnsi="Arial" w:cs="Arial"/>
          <w:color w:val="auto"/>
          <w:sz w:val="20"/>
          <w:szCs w:val="20"/>
        </w:rPr>
        <w:t xml:space="preserve"> У</w:t>
      </w:r>
      <w:r>
        <w:rPr>
          <w:rFonts w:ascii="Arial" w:hAnsi="Arial" w:cs="Arial"/>
          <w:color w:val="auto"/>
          <w:sz w:val="20"/>
          <w:szCs w:val="20"/>
          <w:shd w:val="clear" w:fill="FFFFFF" w:color="auto"/>
        </w:rPr>
        <w:t xml:space="preserve">меньшение концентрации вирусной РНК на 85% через несколько дней (частый ориентир – 3 суток) после начала терапии указывает на благоприятный прогноз лечения.</w:t>
      </w:r>
      <w:r/>
    </w:p>
    <w:p>
      <w:pPr>
        <w:jc w:val="both"/>
        <w:spacing w:before="120"/>
        <w:rPr>
          <w:rFonts w:ascii="Arial" w:hAnsi="Arial" w:cs="Arial"/>
          <w:sz w:val="20"/>
          <w:szCs w:val="20"/>
        </w:rPr>
      </w:pPr>
      <w:r/>
      <w:bookmarkStart w:id="3" w:name="_GoBack"/>
      <w:r/>
      <w:bookmarkEnd w:id="3"/>
      <w:r>
        <w:rPr>
          <w:rFonts w:ascii="Arial" w:hAnsi="Arial" w:cs="Arial"/>
          <w:color w:val="auto"/>
          <w:sz w:val="20"/>
          <w:szCs w:val="20"/>
        </w:rPr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Информативная</w:t>
      </w:r>
      <w:r>
        <w:rPr>
          <w:rFonts w:ascii="Arial" w:hAnsi="Arial" w:cs="Arial"/>
          <w:color w:val="auto"/>
          <w:sz w:val="20"/>
          <w:szCs w:val="20"/>
        </w:rPr>
        <w:t xml:space="preserve">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высокоспецифичная </w:t>
      </w:r>
      <w:r>
        <w:rPr>
          <w:rFonts w:ascii="Arial" w:hAnsi="Arial" w:cs="Arial"/>
          <w:color w:val="auto"/>
          <w:sz w:val="20"/>
          <w:szCs w:val="20"/>
        </w:rPr>
        <w:t xml:space="preserve">тест-система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</w:t>
      </w:r>
      <w:r>
        <w:rPr>
          <w:rFonts w:ascii="Arial" w:hAnsi="Arial" w:cs="Arial"/>
          <w:sz w:val="20"/>
          <w:szCs w:val="20"/>
          <w:lang w:val="en-US"/>
        </w:rPr>
        <w:t xml:space="preserve">HEPA</w:t>
      </w:r>
      <w:r>
        <w:rPr>
          <w:rFonts w:ascii="Arial" w:hAnsi="Arial" w:cs="Arial"/>
          <w:sz w:val="20"/>
          <w:szCs w:val="20"/>
        </w:rPr>
        <w:t xml:space="preserve">-</w:t>
      </w:r>
      <w:r>
        <w:rPr>
          <w:rFonts w:ascii="Arial" w:hAnsi="Arial" w:cs="Arial"/>
          <w:sz w:val="20"/>
          <w:szCs w:val="20"/>
          <w:lang w:val="en-US"/>
        </w:rPr>
        <w:t xml:space="preserve">C</w:t>
      </w:r>
      <w:r>
        <w:rPr>
          <w:rFonts w:ascii="Arial" w:hAnsi="Arial" w:cs="Arial"/>
          <w:sz w:val="20"/>
          <w:szCs w:val="20"/>
        </w:rPr>
        <w:t xml:space="preserve">-тест-</w:t>
      </w:r>
      <w:r>
        <w:rPr>
          <w:rFonts w:ascii="Arial" w:hAnsi="Arial" w:cs="Arial"/>
          <w:sz w:val="20"/>
          <w:szCs w:val="20"/>
          <w:lang w:val="en-US"/>
        </w:rPr>
        <w:t xml:space="preserve">Q</w:t>
      </w:r>
      <w:r>
        <w:rPr>
          <w:rFonts w:ascii="Arial" w:hAnsi="Arial" w:cs="Arial"/>
          <w:sz w:val="20"/>
          <w:szCs w:val="20"/>
        </w:rPr>
        <w:t xml:space="preserve">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значительно экономит трудовые, временные и материальные ресурсы лаборатории. </w:t>
      </w:r>
      <w:bookmarkEnd w:id="2"/>
      <w:r>
        <w:rPr>
          <w:rFonts w:ascii="Arial" w:hAnsi="Arial" w:cs="Arial"/>
          <w:bCs/>
          <w:color w:val="auto"/>
          <w:sz w:val="20"/>
          <w:szCs w:val="20"/>
        </w:rPr>
        <w:t xml:space="preserve">М</w:t>
      </w:r>
      <w:r>
        <w:rPr>
          <w:rFonts w:ascii="Arial" w:hAnsi="Arial" w:cs="Arial"/>
          <w:sz w:val="20"/>
          <w:szCs w:val="20"/>
        </w:rPr>
        <w:t xml:space="preserve">атериалом для исследования служит </w:t>
      </w:r>
      <w:r>
        <w:rPr>
          <w:rFonts w:ascii="Arial" w:hAnsi="Arial" w:cs="Arial"/>
          <w:sz w:val="20"/>
          <w:szCs w:val="20"/>
        </w:rPr>
        <w:t xml:space="preserve">плазма или </w:t>
      </w:r>
      <w:r>
        <w:rPr>
          <w:rFonts w:ascii="Arial" w:hAnsi="Arial" w:cs="Arial"/>
          <w:sz w:val="20"/>
          <w:szCs w:val="20"/>
        </w:rPr>
        <w:t xml:space="preserve">цельная</w:t>
      </w:r>
      <w:r>
        <w:rPr>
          <w:rFonts w:ascii="Arial" w:hAnsi="Arial" w:cs="Arial"/>
          <w:sz w:val="20"/>
          <w:szCs w:val="20"/>
        </w:rPr>
        <w:t xml:space="preserve"> периферическ</w:t>
      </w:r>
      <w:r>
        <w:rPr>
          <w:rFonts w:ascii="Arial" w:hAnsi="Arial" w:cs="Arial"/>
          <w:sz w:val="20"/>
          <w:szCs w:val="20"/>
        </w:rPr>
        <w:t xml:space="preserve">ая</w:t>
      </w:r>
      <w:r>
        <w:rPr>
          <w:rFonts w:ascii="Arial" w:hAnsi="Arial" w:cs="Arial"/>
          <w:sz w:val="20"/>
          <w:szCs w:val="20"/>
        </w:rPr>
        <w:t xml:space="preserve"> кров</w:t>
      </w:r>
      <w:r>
        <w:rPr>
          <w:rFonts w:ascii="Arial" w:hAnsi="Arial" w:cs="Arial"/>
          <w:sz w:val="20"/>
          <w:szCs w:val="20"/>
        </w:rPr>
        <w:t xml:space="preserve">ь</w:t>
      </w:r>
      <w:r>
        <w:rPr>
          <w:rFonts w:ascii="Arial" w:hAnsi="Arial" w:cs="Arial"/>
          <w:sz w:val="20"/>
          <w:szCs w:val="20"/>
        </w:rPr>
        <w:t xml:space="preserve">. Тест-система совместима со всеми амплификаторами открытого типа (с </w:t>
      </w:r>
      <w:r>
        <w:rPr>
          <w:rFonts w:ascii="Arial" w:hAnsi="Arial" w:cs="Arial"/>
          <w:sz w:val="20"/>
          <w:szCs w:val="20"/>
        </w:rPr>
        <w:t xml:space="preserve">2</w:t>
      </w:r>
      <w:r>
        <w:rPr>
          <w:rFonts w:ascii="Arial" w:hAnsi="Arial" w:cs="Arial"/>
          <w:sz w:val="20"/>
          <w:szCs w:val="20"/>
        </w:rPr>
        <w:t xml:space="preserve">-мя</w:t>
      </w:r>
      <w:r>
        <w:rPr>
          <w:rFonts w:ascii="Arial" w:hAnsi="Arial" w:cs="Arial"/>
          <w:sz w:val="20"/>
          <w:szCs w:val="20"/>
        </w:rPr>
        <w:t xml:space="preserve"> каналами детекции).</w:t>
      </w:r>
      <w:r/>
    </w:p>
    <w:p>
      <w:pPr>
        <w:pStyle w:val="703"/>
        <w:jc w:val="both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ind w:firstLine="851"/>
        <w:jc w:val="both"/>
        <w:spacing w:after="120"/>
        <w:tabs>
          <w:tab w:val="left" w:pos="1080" w:leader="none"/>
        </w:tabs>
        <w:rPr>
          <w:rStyle w:val="700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jc w:val="both"/>
        <w:spacing w:after="120"/>
        <w:tabs>
          <w:tab w:val="left" w:pos="1080" w:leader="none"/>
        </w:tabs>
        <w:rPr>
          <w:rStyle w:val="700"/>
          <w:rFonts w:ascii="Arial" w:hAnsi="Arial" w:cs="Arial"/>
          <w:b/>
          <w:bCs/>
          <w:sz w:val="20"/>
          <w:szCs w:val="20"/>
        </w:rPr>
      </w:pPr>
      <w:r>
        <w:rPr>
          <w:rStyle w:val="700"/>
          <w:rFonts w:ascii="Arial" w:hAnsi="Arial" w:cs="Arial"/>
          <w:b/>
          <w:bCs/>
          <w:sz w:val="20"/>
          <w:szCs w:val="20"/>
        </w:rPr>
        <w:t xml:space="preserve">ООО «ТестГен»</w:t>
      </w:r>
      <w:r/>
    </w:p>
    <w:p>
      <w:pPr>
        <w:jc w:val="both"/>
        <w:spacing w:after="120"/>
        <w:tabs>
          <w:tab w:val="left" w:pos="1080" w:leader="none"/>
        </w:tabs>
        <w:rPr>
          <w:rStyle w:val="700"/>
          <w:rFonts w:ascii="Arial" w:hAnsi="Arial" w:cs="Arial"/>
          <w:sz w:val="20"/>
          <w:szCs w:val="20"/>
        </w:rPr>
      </w:pPr>
      <w:r/>
      <w:bookmarkStart w:id="4" w:name="_gjdgxs"/>
      <w:r>
        <w:rPr>
          <w:rStyle w:val="700"/>
          <w:rFonts w:ascii="Arial" w:hAnsi="Arial" w:cs="Arial"/>
          <w:sz w:val="20"/>
          <w:szCs w:val="20"/>
        </w:rPr>
        <w:t xml:space="preserve">«ТестГен» </w:t>
      </w:r>
      <w:r>
        <w:rPr>
          <w:rFonts w:ascii="Arial" w:hAnsi="Arial" w:cs="Arial"/>
          <w:sz w:val="20"/>
          <w:szCs w:val="20"/>
        </w:rPr>
        <w:t xml:space="preserve">–</w:t>
      </w:r>
      <w:r>
        <w:rPr>
          <w:rStyle w:val="700"/>
          <w:rFonts w:ascii="Arial" w:hAnsi="Arial" w:cs="Arial"/>
          <w:sz w:val="20"/>
          <w:szCs w:val="20"/>
        </w:rPr>
        <w:t xml:space="preserve"> один из лидеров российского рынка в области молекулярной диагностики, биотехнологий и биоинформатики. Компания занимается разработкой и производством тест-систем по следующим направлениям:</w:t>
      </w:r>
      <w:r/>
    </w:p>
    <w:p>
      <w:pPr>
        <w:pStyle w:val="702"/>
        <w:numPr>
          <w:ilvl w:val="0"/>
          <w:numId w:val="1"/>
        </w:numPr>
        <w:ind w:left="993" w:hanging="993"/>
        <w:jc w:val="both"/>
        <w:spacing w:after="120"/>
        <w:tabs>
          <w:tab w:val="left" w:pos="851" w:leader="none"/>
        </w:tabs>
        <w:rPr>
          <w:rStyle w:val="700"/>
          <w:rFonts w:ascii="Arial" w:hAnsi="Arial" w:cs="Arial"/>
          <w:sz w:val="20"/>
          <w:szCs w:val="20"/>
        </w:rPr>
      </w:pPr>
      <w:r>
        <w:rPr>
          <w:rStyle w:val="700"/>
          <w:rFonts w:ascii="Arial" w:hAnsi="Arial" w:cs="Arial"/>
          <w:sz w:val="20"/>
          <w:szCs w:val="20"/>
        </w:rPr>
        <w:t xml:space="preserve">диагностика в онкологии и определение показаний к назначению </w:t>
      </w:r>
      <w:r>
        <w:rPr>
          <w:rStyle w:val="700"/>
          <w:rFonts w:ascii="Arial" w:hAnsi="Arial" w:cs="Arial"/>
          <w:sz w:val="20"/>
          <w:szCs w:val="20"/>
        </w:rPr>
        <w:t xml:space="preserve">таргетной</w:t>
      </w:r>
      <w:r>
        <w:rPr>
          <w:rStyle w:val="700"/>
          <w:rFonts w:ascii="Arial" w:hAnsi="Arial" w:cs="Arial"/>
          <w:sz w:val="20"/>
          <w:szCs w:val="20"/>
        </w:rPr>
        <w:t xml:space="preserve"> терапии;</w:t>
      </w:r>
      <w:r/>
    </w:p>
    <w:p>
      <w:pPr>
        <w:pStyle w:val="702"/>
        <w:numPr>
          <w:ilvl w:val="0"/>
          <w:numId w:val="1"/>
        </w:numPr>
        <w:ind w:left="993" w:hanging="993"/>
        <w:jc w:val="both"/>
        <w:spacing w:after="120"/>
        <w:tabs>
          <w:tab w:val="left" w:pos="851" w:leader="none"/>
        </w:tabs>
        <w:rPr>
          <w:rStyle w:val="700"/>
          <w:rFonts w:ascii="Arial" w:hAnsi="Arial" w:cs="Arial"/>
          <w:sz w:val="20"/>
          <w:szCs w:val="20"/>
        </w:rPr>
      </w:pPr>
      <w:r>
        <w:rPr>
          <w:rStyle w:val="700"/>
          <w:rFonts w:ascii="Arial" w:hAnsi="Arial" w:cs="Arial"/>
          <w:sz w:val="20"/>
          <w:szCs w:val="20"/>
        </w:rPr>
        <w:t xml:space="preserve">диагностика инфекций</w:t>
      </w:r>
      <w:r>
        <w:rPr>
          <w:rStyle w:val="700"/>
          <w:rFonts w:ascii="Arial" w:hAnsi="Arial" w:cs="Arial"/>
          <w:sz w:val="20"/>
          <w:szCs w:val="20"/>
        </w:rPr>
        <w:t xml:space="preserve"> и выявление резистентности микроорганизмов к антибиотикам</w:t>
      </w:r>
      <w:r>
        <w:rPr>
          <w:rStyle w:val="700"/>
          <w:rFonts w:ascii="Arial" w:hAnsi="Arial" w:cs="Arial"/>
          <w:sz w:val="20"/>
          <w:szCs w:val="20"/>
        </w:rPr>
        <w:t xml:space="preserve">;</w:t>
      </w:r>
      <w:r/>
    </w:p>
    <w:p>
      <w:pPr>
        <w:pStyle w:val="702"/>
        <w:numPr>
          <w:ilvl w:val="0"/>
          <w:numId w:val="1"/>
        </w:numPr>
        <w:ind w:left="993" w:hanging="993"/>
        <w:jc w:val="both"/>
        <w:spacing w:after="120"/>
        <w:tabs>
          <w:tab w:val="left" w:pos="851" w:leader="none"/>
        </w:tabs>
        <w:rPr>
          <w:rStyle w:val="700"/>
          <w:rFonts w:ascii="Arial" w:hAnsi="Arial" w:cs="Arial"/>
          <w:sz w:val="20"/>
          <w:szCs w:val="20"/>
        </w:rPr>
      </w:pPr>
      <w:r>
        <w:rPr>
          <w:rStyle w:val="700"/>
          <w:rFonts w:ascii="Arial" w:hAnsi="Arial" w:cs="Arial"/>
          <w:sz w:val="20"/>
          <w:szCs w:val="20"/>
        </w:rPr>
        <w:t xml:space="preserve">неинвазивная генетическая пренатальная диагностика;</w:t>
      </w:r>
      <w:r/>
    </w:p>
    <w:p>
      <w:pPr>
        <w:pStyle w:val="702"/>
        <w:numPr>
          <w:ilvl w:val="0"/>
          <w:numId w:val="1"/>
        </w:numPr>
        <w:ind w:left="993" w:hanging="993"/>
        <w:jc w:val="both"/>
        <w:spacing w:after="120"/>
        <w:tabs>
          <w:tab w:val="left" w:pos="851" w:leader="none"/>
        </w:tabs>
        <w:rPr>
          <w:rStyle w:val="700"/>
          <w:rFonts w:ascii="Arial" w:hAnsi="Arial" w:cs="Arial"/>
          <w:sz w:val="20"/>
          <w:szCs w:val="20"/>
        </w:rPr>
      </w:pPr>
      <w:r>
        <w:rPr>
          <w:rStyle w:val="700"/>
          <w:rFonts w:ascii="Arial" w:hAnsi="Arial" w:cs="Arial"/>
          <w:sz w:val="20"/>
          <w:szCs w:val="20"/>
        </w:rPr>
        <w:t xml:space="preserve">выделение нуклеиновых кислот из различных источников;</w:t>
      </w:r>
      <w:r/>
    </w:p>
    <w:p>
      <w:pPr>
        <w:pStyle w:val="702"/>
        <w:numPr>
          <w:ilvl w:val="0"/>
          <w:numId w:val="1"/>
        </w:numPr>
        <w:ind w:left="993" w:hanging="993"/>
        <w:jc w:val="both"/>
        <w:spacing w:after="120"/>
        <w:tabs>
          <w:tab w:val="left" w:pos="851" w:leader="none"/>
        </w:tabs>
        <w:rPr>
          <w:rStyle w:val="700"/>
          <w:rFonts w:ascii="Arial" w:hAnsi="Arial" w:cs="Arial"/>
          <w:sz w:val="20"/>
          <w:szCs w:val="20"/>
        </w:rPr>
      </w:pPr>
      <w:r>
        <w:rPr>
          <w:rStyle w:val="700"/>
          <w:rFonts w:ascii="Arial" w:hAnsi="Arial" w:cs="Arial"/>
          <w:sz w:val="20"/>
          <w:szCs w:val="20"/>
        </w:rPr>
        <w:t xml:space="preserve">генотипирование по индивидуальным заказам.</w:t>
      </w:r>
      <w:r/>
    </w:p>
    <w:p>
      <w:pPr>
        <w:jc w:val="both"/>
        <w:spacing w:after="120"/>
        <w:tabs>
          <w:tab w:val="left" w:pos="851" w:leader="none"/>
        </w:tabs>
        <w:rPr>
          <w:rStyle w:val="700"/>
          <w:rFonts w:ascii="Arial" w:hAnsi="Arial" w:cs="Arial"/>
          <w:sz w:val="20"/>
          <w:szCs w:val="20"/>
        </w:rPr>
      </w:pPr>
      <w:r>
        <w:rPr>
          <w:rStyle w:val="700"/>
          <w:rFonts w:ascii="Arial" w:hAnsi="Arial" w:cs="Arial"/>
          <w:sz w:val="20"/>
          <w:szCs w:val="20"/>
        </w:rPr>
        <w:t xml:space="preserve">Тест-системы основаны на передовых методиках секвенирования нового поколения (</w:t>
      </w:r>
      <w:r>
        <w:rPr>
          <w:rStyle w:val="700"/>
          <w:rFonts w:ascii="Arial" w:hAnsi="Arial" w:cs="Arial"/>
          <w:sz w:val="20"/>
          <w:szCs w:val="20"/>
          <w:lang w:val="en-US"/>
        </w:rPr>
        <w:t xml:space="preserve">NGS</w:t>
      </w:r>
      <w:r>
        <w:rPr>
          <w:rStyle w:val="700"/>
          <w:rFonts w:ascii="Arial" w:hAnsi="Arial" w:cs="Arial"/>
          <w:sz w:val="20"/>
          <w:szCs w:val="20"/>
        </w:rPr>
        <w:t xml:space="preserve">), ПЦР и др.</w:t>
      </w:r>
      <w:r/>
    </w:p>
    <w:p>
      <w:pPr>
        <w:jc w:val="both"/>
        <w:spacing w:after="120"/>
        <w:tabs>
          <w:tab w:val="left" w:pos="1080" w:leader="none"/>
        </w:tabs>
        <w:rPr>
          <w:rStyle w:val="700"/>
          <w:rFonts w:ascii="Arial" w:hAnsi="Arial" w:cs="Arial"/>
          <w:sz w:val="20"/>
          <w:szCs w:val="20"/>
        </w:rPr>
      </w:pPr>
      <w:r>
        <w:rPr>
          <w:rStyle w:val="700"/>
          <w:rFonts w:ascii="Arial" w:hAnsi="Arial" w:cs="Arial"/>
          <w:sz w:val="20"/>
          <w:szCs w:val="20"/>
        </w:rPr>
        <w:t xml:space="preserve">Си</w:t>
      </w:r>
      <w:r>
        <w:rPr>
          <w:rStyle w:val="700"/>
          <w:rFonts w:ascii="Arial" w:hAnsi="Arial" w:cs="Arial"/>
          <w:sz w:val="20"/>
          <w:szCs w:val="20"/>
        </w:rPr>
        <w:t xml:space="preserve">стема менеджмента качества компании сертифицирована по международному стандарту ISO 13485:2016 «Производство медицинских изделий». Команда разработчиков международного уровня постоянно совершенствует продукты в соответствии с последними достижениями науки.</w:t>
      </w:r>
      <w:r/>
    </w:p>
    <w:p>
      <w:pPr>
        <w:jc w:val="both"/>
        <w:spacing w:after="120"/>
        <w:tabs>
          <w:tab w:val="left" w:pos="1080" w:leader="none"/>
        </w:tabs>
        <w:rPr>
          <w:rFonts w:ascii="Arial" w:hAnsi="Arial" w:cs="Arial"/>
          <w:sz w:val="20"/>
          <w:szCs w:val="20"/>
        </w:rPr>
      </w:pPr>
      <w:r/>
      <w:hyperlink r:id="rId16" w:tooltip="http://www.testgen.ru" w:history="1">
        <w:r>
          <w:rPr>
            <w:rStyle w:val="701"/>
            <w:rFonts w:ascii="Arial" w:hAnsi="Arial" w:cs="Arial"/>
            <w:sz w:val="20"/>
            <w:szCs w:val="20"/>
          </w:rPr>
          <w:t xml:space="preserve">testgen.ru</w:t>
        </w:r>
      </w:hyperlink>
      <w:r/>
      <w:bookmarkEnd w:id="4"/>
      <w:r/>
      <w:r/>
    </w:p>
    <w:p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0" w:h="16840" w:orient="portrait"/>
      <w:pgMar w:top="1440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6"/>
    <w:next w:val="69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6"/>
    <w:next w:val="69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9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6"/>
    <w:next w:val="69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6"/>
    <w:next w:val="69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6"/>
    <w:next w:val="69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6"/>
    <w:next w:val="69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6"/>
    <w:next w:val="69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6"/>
    <w:next w:val="69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6"/>
    <w:next w:val="69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6"/>
    <w:next w:val="69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7"/>
    <w:link w:val="32"/>
    <w:uiPriority w:val="10"/>
    <w:rPr>
      <w:sz w:val="48"/>
      <w:szCs w:val="48"/>
    </w:rPr>
  </w:style>
  <w:style w:type="paragraph" w:styleId="34">
    <w:name w:val="Subtitle"/>
    <w:basedOn w:val="696"/>
    <w:next w:val="69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7"/>
    <w:link w:val="34"/>
    <w:uiPriority w:val="11"/>
    <w:rPr>
      <w:sz w:val="24"/>
      <w:szCs w:val="24"/>
    </w:rPr>
  </w:style>
  <w:style w:type="paragraph" w:styleId="36">
    <w:name w:val="Quote"/>
    <w:basedOn w:val="696"/>
    <w:next w:val="69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6"/>
    <w:next w:val="69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7"/>
    <w:link w:val="705"/>
    <w:uiPriority w:val="99"/>
  </w:style>
  <w:style w:type="character" w:styleId="43">
    <w:name w:val="Footer Char"/>
    <w:basedOn w:val="697"/>
    <w:link w:val="707"/>
    <w:uiPriority w:val="99"/>
  </w:style>
  <w:style w:type="paragraph" w:styleId="44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7"/>
    <w:uiPriority w:val="99"/>
  </w:style>
  <w:style w:type="table" w:styleId="46">
    <w:name w:val="Table Grid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7"/>
    <w:uiPriority w:val="99"/>
    <w:unhideWhenUsed/>
    <w:rPr>
      <w:vertAlign w:val="superscript"/>
    </w:rPr>
  </w:style>
  <w:style w:type="paragraph" w:styleId="176">
    <w:name w:val="endnote text"/>
    <w:basedOn w:val="69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7"/>
    <w:uiPriority w:val="99"/>
    <w:semiHidden/>
    <w:unhideWhenUsed/>
    <w:rPr>
      <w:vertAlign w:val="superscript"/>
    </w:rPr>
  </w:style>
  <w:style w:type="paragraph" w:styleId="179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qFormat/>
    <w:rPr>
      <w:rFonts w:ascii="Calibri" w:hAnsi="Calibri" w:cs="Arial Unicode MS" w:eastAsia="Arial Unicode MS"/>
      <w:color w:val="000000"/>
      <w:sz w:val="24"/>
      <w:szCs w:val="24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Нет"/>
  </w:style>
  <w:style w:type="character" w:styleId="701" w:customStyle="1">
    <w:name w:val="Hyperlink.0"/>
    <w:basedOn w:val="700"/>
    <w:rPr>
      <w:color w:val="0563C1"/>
      <w:sz w:val="22"/>
      <w:szCs w:val="22"/>
      <w:u w:val="single"/>
      <w:shd w:val="clear" w:fill="FFFFFF" w:color="auto"/>
      <w14:textOutline w14:w="0" w14:cap="rnd" w14:cmpd="sng" w14:algn="ctr">
        <w14:noFill/>
        <w14:prstDash w14:val="solid"/>
        <w14:bevel/>
      </w14:textOutline>
    </w:rPr>
  </w:style>
  <w:style w:type="paragraph" w:styleId="702">
    <w:name w:val="List Paragraph"/>
    <w:basedOn w:val="696"/>
    <w:qFormat/>
    <w:uiPriority w:val="34"/>
    <w:pPr>
      <w:contextualSpacing w:val="true"/>
      <w:ind w:left="720"/>
    </w:pPr>
  </w:style>
  <w:style w:type="paragraph" w:styleId="703" w:customStyle="1">
    <w:name w:val="Default"/>
    <w:rPr>
      <w:rFonts w:ascii="Times New Roman" w:hAnsi="Times New Roman" w:cs="Times New Roman" w:eastAsia="Arial Unicode MS"/>
      <w:color w:val="000000"/>
      <w:sz w:val="24"/>
      <w:szCs w:val="24"/>
      <w:lang w:eastAsia="ru-RU"/>
    </w:rPr>
    <w:pPr>
      <w:spacing w:lineRule="auto" w:line="240" w:after="0"/>
    </w:pPr>
  </w:style>
  <w:style w:type="paragraph" w:styleId="704" w:customStyle="1">
    <w:name w:val="Обычный мой"/>
    <w:basedOn w:val="696"/>
    <w:qFormat/>
    <w:rPr>
      <w:rFonts w:ascii="Times New Roman" w:hAnsi="Times New Roman" w:cs="Times New Roman" w:eastAsiaTheme="minorHAnsi"/>
      <w:color w:val="00000A"/>
      <w:lang w:eastAsia="ar-SA"/>
    </w:rPr>
    <w:pPr>
      <w:ind w:firstLine="567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05">
    <w:name w:val="Header"/>
    <w:basedOn w:val="696"/>
    <w:link w:val="70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6" w:customStyle="1">
    <w:name w:val="Верхний колонтитул Знак"/>
    <w:basedOn w:val="697"/>
    <w:link w:val="705"/>
    <w:uiPriority w:val="99"/>
    <w:rPr>
      <w:rFonts w:ascii="Calibri" w:hAnsi="Calibri" w:cs="Arial Unicode MS" w:eastAsia="Arial Unicode MS"/>
      <w:color w:val="000000"/>
      <w:sz w:val="24"/>
      <w:szCs w:val="24"/>
      <w:lang w:eastAsia="ru-RU"/>
    </w:rPr>
  </w:style>
  <w:style w:type="paragraph" w:styleId="707">
    <w:name w:val="Footer"/>
    <w:basedOn w:val="696"/>
    <w:link w:val="70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8" w:customStyle="1">
    <w:name w:val="Нижний колонтитул Знак"/>
    <w:basedOn w:val="697"/>
    <w:link w:val="707"/>
    <w:uiPriority w:val="99"/>
    <w:rPr>
      <w:rFonts w:ascii="Calibri" w:hAnsi="Calibri" w:cs="Arial Unicode MS" w:eastAsia="Arial Unicode MS"/>
      <w:color w:val="000000"/>
      <w:sz w:val="24"/>
      <w:szCs w:val="24"/>
      <w:lang w:eastAsia="ru-RU"/>
    </w:rPr>
  </w:style>
  <w:style w:type="character" w:styleId="709">
    <w:name w:val="Strong"/>
    <w:basedOn w:val="697"/>
    <w:qFormat/>
    <w:uiPriority w:val="22"/>
    <w:rPr>
      <w:b/>
      <w:bCs/>
    </w:rPr>
  </w:style>
  <w:style w:type="paragraph" w:styleId="710">
    <w:name w:val="Balloon Text"/>
    <w:basedOn w:val="696"/>
    <w:link w:val="71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11" w:customStyle="1">
    <w:name w:val="Текст выноски Знак"/>
    <w:basedOn w:val="697"/>
    <w:link w:val="710"/>
    <w:uiPriority w:val="99"/>
    <w:semiHidden/>
    <w:rPr>
      <w:rFonts w:ascii="Segoe UI" w:hAnsi="Segoe UI" w:cs="Segoe UI" w:eastAsia="Arial Unicode MS"/>
      <w:color w:val="000000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http://www.testge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Кирнасова Альбина</dc:creator>
  <cp:keywords/>
  <dc:description/>
  <cp:lastModifiedBy>Ирина Юртаева</cp:lastModifiedBy>
  <cp:revision>4</cp:revision>
  <dcterms:created xsi:type="dcterms:W3CDTF">2022-04-20T14:11:00Z</dcterms:created>
  <dcterms:modified xsi:type="dcterms:W3CDTF">2022-04-21T12:55:07Z</dcterms:modified>
</cp:coreProperties>
</file>